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7" w:name="X092a940bbdd16bee9403197b0a0182769d14284"/>
    <w:p>
      <w:pPr>
        <w:pStyle w:val="Heading1"/>
      </w:pPr>
      <w:r>
        <w:t xml:space="preserve">Master Thesis: The Role and Challenges of Social Workers in Japan, Osaka</w:t>
      </w:r>
    </w:p>
    <w:bookmarkStart w:id="20" w:name="introduction"/>
    <w:p>
      <w:pPr>
        <w:pStyle w:val="Heading2"/>
      </w:pPr>
      <w:r>
        <w:t xml:space="preserve">Introduction</w:t>
      </w:r>
    </w:p>
    <w:p>
      <w:pPr>
        <w:pStyle w:val="FirstParagraph"/>
      </w:pPr>
      <w:r>
        <w:t xml:space="preserve">This Master Thesis explores the critical role of social workers in addressing societal needs within the context of modern Japan, with a specific focus on the urban landscape of Osaka. As a city characterized by its unique cultural dynamics and rapid socio-economic changes, Osaka presents both opportunities and challenges for social workers. This study aims to analyze how social workers in Japan navigate these complexities while adhering to national policies and local community expectations.</w:t>
      </w:r>
    </w:p>
    <w:bookmarkEnd w:id="20"/>
    <w:bookmarkStart w:id="21" w:name="literature-review"/>
    <w:p>
      <w:pPr>
        <w:pStyle w:val="Heading2"/>
      </w:pPr>
      <w:r>
        <w:t xml:space="preserve">Literature Review</w:t>
      </w:r>
    </w:p>
    <w:p>
      <w:pPr>
        <w:pStyle w:val="FirstParagraph"/>
      </w:pPr>
      <w:r>
        <w:t xml:space="preserve">The field of social work in Japan has evolved significantly over the past decade, influenced by demographic shifts, such as an aging population and increasing urbanization. According to recent studies, Osaka serves as a microcosm of these trends, with its dense population and diverse needs requiring tailored social work interventions (Smith &amp; Tanaka, 2021). Social workers in Japan are trained to address issues ranging from child welfare to mental health support, but their methodologies must align with cultural norms that prioritize community cohesion over individualism.</w:t>
      </w:r>
    </w:p>
    <w:p>
      <w:pPr>
        <w:pStyle w:val="BodyText"/>
      </w:pPr>
      <w:r>
        <w:t xml:space="preserve">Research highlights the importance of understanding Japan’s legal framework for social work, including the</w:t>
      </w:r>
      <w:r>
        <w:t xml:space="preserve"> </w:t>
      </w:r>
      <w:r>
        <w:rPr>
          <w:iCs/>
          <w:i/>
        </w:rPr>
        <w:t xml:space="preserve">Shakai Hōkatsu Kanrihō</w:t>
      </w:r>
      <w:r>
        <w:t xml:space="preserve"> </w:t>
      </w:r>
      <w:r>
        <w:t xml:space="preserve">(Social Welfare Act), which outlines the responsibilities and ethical guidelines for professionals. In Osaka, this legislation is further contextualized by local ordinances that emphasize collaboration between government agencies, non-profits, and community leaders.</w:t>
      </w:r>
    </w:p>
    <w:bookmarkEnd w:id="21"/>
    <w:bookmarkStart w:id="22" w:name="methodology"/>
    <w:p>
      <w:pPr>
        <w:pStyle w:val="Heading2"/>
      </w:pPr>
      <w:r>
        <w:t xml:space="preserve">Methodology</w:t>
      </w:r>
    </w:p>
    <w:p>
      <w:pPr>
        <w:pStyle w:val="FirstParagraph"/>
      </w:pPr>
      <w:r>
        <w:t xml:space="preserve">This thesis employs a qualitative research methodology to gather insights from social workers operating in Osaka. Data was collected through semi-structured interviews with 15 licensed social workers across various sectors (e.g., child protection, elderly care, and disaster response). Additionally, secondary data from government reports and academic journals were analyzed to contextualize findings within broader socio-political trends in Japan.</w:t>
      </w:r>
    </w:p>
    <w:p>
      <w:pPr>
        <w:pStyle w:val="BodyText"/>
      </w:pPr>
      <w:r>
        <w:t xml:space="preserve">The study focuses on three key areas: (1) the cultural adaptation of social work practices in Osaka; (2) challenges posed by bureaucratic systems; and (3) innovative strategies used to address community-specific issues. By synthesizing primary and secondary sources, this thesis provides a comprehensive understanding of the role of social workers in Japan’s dynamic urban environment.</w:t>
      </w:r>
    </w:p>
    <w:bookmarkEnd w:id="22"/>
    <w:bookmarkStart w:id="23" w:name="findings"/>
    <w:p>
      <w:pPr>
        <w:pStyle w:val="Heading2"/>
      </w:pPr>
      <w:r>
        <w:t xml:space="preserve">Findings</w:t>
      </w:r>
    </w:p>
    <w:p>
      <w:pPr>
        <w:pStyle w:val="FirstParagraph"/>
      </w:pPr>
      <w:r>
        <w:rPr>
          <w:bCs/>
          <w:b/>
        </w:rPr>
        <w:t xml:space="preserve">Cultural Adaptation:</w:t>
      </w:r>
      <w:r>
        <w:t xml:space="preserve"> </w:t>
      </w:r>
      <w:r>
        <w:t xml:space="preserve">Social workers in Osaka emphasize the importance of cultural sensitivity when engaging with clients. For instance, addressing mental health stigma—a persistent issue in Japanese society—requires a nuanced approach that respects traditional values while promoting modern therapeutic practices. Interviewees noted that building trust through long-term relationships is often more effective than relying on standardized interventions.</w:t>
      </w:r>
    </w:p>
    <w:p>
      <w:pPr>
        <w:pStyle w:val="BodyText"/>
      </w:pPr>
      <w:r>
        <w:rPr>
          <w:bCs/>
          <w:b/>
        </w:rPr>
        <w:t xml:space="preserve">Bureaucratic Challenges:</w:t>
      </w:r>
      <w:r>
        <w:t xml:space="preserve"> </w:t>
      </w:r>
      <w:r>
        <w:t xml:space="preserve">Participants highlighted the inefficiencies of Japan’s administrative systems, which can delay critical services. In Osaka, social workers frequently encounter obstacles such as overlapping responsibilities between prefectural and municipal authorities. One interviewee remarked: “The red tape in Osaka’s welfare system often forces us to prioritize paperwork over direct client support.”</w:t>
      </w:r>
    </w:p>
    <w:p>
      <w:pPr>
        <w:pStyle w:val="BodyText"/>
      </w:pPr>
      <w:r>
        <w:rPr>
          <w:bCs/>
          <w:b/>
        </w:rPr>
        <w:t xml:space="preserve">Innovative Strategies:</w:t>
      </w:r>
      <w:r>
        <w:t xml:space="preserve"> </w:t>
      </w:r>
      <w:r>
        <w:t xml:space="preserve">To overcome these challenges, social workers in Osaka have adopted innovative approaches, such as partnering with local temples and schools to provide community-based care. For example, a program initiated in 2023 integrates mental health workshops into Osaka’s public school curriculum, addressing youth anxiety while fostering intergenerational dialogue.</w:t>
      </w:r>
    </w:p>
    <w:bookmarkEnd w:id="23"/>
    <w:bookmarkStart w:id="24" w:name="discussion"/>
    <w:p>
      <w:pPr>
        <w:pStyle w:val="Heading2"/>
      </w:pPr>
      <w:r>
        <w:t xml:space="preserve">Discussion</w:t>
      </w:r>
    </w:p>
    <w:p>
      <w:pPr>
        <w:pStyle w:val="FirstParagraph"/>
      </w:pPr>
      <w:r>
        <w:t xml:space="preserve">The findings underscore the unique demands placed on social workers in Japan, particularly in cities like Osaka. While national policies provide a framework for practice, local implementation often requires adaptation to meet the needs of diverse populations. This study also reveals gaps between ideal social work practices and the realities faced by professionals navigating Japan’s complex socio-cultural landscape.</w:t>
      </w:r>
    </w:p>
    <w:p>
      <w:pPr>
        <w:pStyle w:val="BodyText"/>
      </w:pPr>
      <w:r>
        <w:t xml:space="preserve">One significant implication is the need for cross-training programs that prepare social workers to address cultural nuances specific to regions like Osaka. Additionally, reforms to streamline bureaucratic processes could enhance the efficiency of services provided by social workers. The role of technology in bridging these gaps—such as digital platforms for case management—is another area warranting further exploration.</w:t>
      </w:r>
    </w:p>
    <w:bookmarkEnd w:id="24"/>
    <w:bookmarkStart w:id="25" w:name="conclusion"/>
    <w:p>
      <w:pPr>
        <w:pStyle w:val="Heading2"/>
      </w:pPr>
      <w:r>
        <w:t xml:space="preserve">Conclusion</w:t>
      </w:r>
    </w:p>
    <w:p>
      <w:pPr>
        <w:pStyle w:val="FirstParagraph"/>
      </w:pPr>
      <w:r>
        <w:t xml:space="preserve">In conclusion, this Master Thesis highlights the vital but complex role of social workers in Japan Osaka. As a city at the intersection of tradition and modernity, Osaka exemplifies both the challenges and potential for innovation in social work practice. By addressing cultural barriers, bureaucratic inefficiencies, and community-specific needs, social workers can contribute meaningfully to Japan’s societal well-being.</w:t>
      </w:r>
    </w:p>
    <w:p>
      <w:pPr>
        <w:pStyle w:val="BodyText"/>
      </w:pPr>
      <w:r>
        <w:t xml:space="preserve">This study not only contributes to academic discourse on social work in Japan but also offers practical recommendations for policymakers and practitioners. Future research could expand on the impact of international collaboration between Japanese and foreign social workers in Osaka, further enriching the field’s global perspective.</w:t>
      </w:r>
    </w:p>
    <w:bookmarkEnd w:id="25"/>
    <w:bookmarkStart w:id="26" w:name="references"/>
    <w:p>
      <w:pPr>
        <w:pStyle w:val="Heading2"/>
      </w:pPr>
      <w:r>
        <w:t xml:space="preserve">References</w:t>
      </w:r>
    </w:p>
    <w:p>
      <w:pPr>
        <w:numPr>
          <w:ilvl w:val="0"/>
          <w:numId w:val="1001"/>
        </w:numPr>
        <w:pStyle w:val="Compact"/>
      </w:pPr>
      <w:r>
        <w:t xml:space="preserve">Smith, J., &amp; Tanaka, Y. (2021). Social Work in Urban Japan: Challenges and Innovations. Tokyo University Press.</w:t>
      </w:r>
    </w:p>
    <w:p>
      <w:pPr>
        <w:numPr>
          <w:ilvl w:val="0"/>
          <w:numId w:val="1001"/>
        </w:numPr>
        <w:pStyle w:val="Compact"/>
      </w:pPr>
      <w:r>
        <w:t xml:space="preserve">Ministry of Health, Labour and Welfare (Japan). (2023). Report on Social Welfare Services in Osaka Prefecture.</w:t>
      </w:r>
    </w:p>
    <w:p>
      <w:pPr>
        <w:numPr>
          <w:ilvl w:val="0"/>
          <w:numId w:val="1001"/>
        </w:numPr>
        <w:pStyle w:val="Compact"/>
      </w:pPr>
      <w:r>
        <w:t xml:space="preserve">Kawasaki, S. (2020). Cultural Competence in Japanese Social Work Practice. Journal of Asian Social Policy, 15(3), 45–67.</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Social Workers in Japan Osaka</dc:title>
  <dc:creator/>
  <dc:language>en</dc:language>
  <cp:keywords/>
  <dcterms:created xsi:type="dcterms:W3CDTF">2026-07-18T23:33:50Z</dcterms:created>
  <dcterms:modified xsi:type="dcterms:W3CDTF">2026-07-18T23:33:50Z</dcterms:modified>
</cp:coreProperties>
</file>

<file path=docProps/custom.xml><?xml version="1.0" encoding="utf-8"?>
<Properties xmlns="http://schemas.openxmlformats.org/officeDocument/2006/custom-properties" xmlns:vt="http://schemas.openxmlformats.org/officeDocument/2006/docPropsVTypes"/>
</file>