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f06a1432adc64b33802dd49f87664adfd67ba0e"/>
    <w:p>
      <w:pPr>
        <w:pStyle w:val="Heading1"/>
      </w:pPr>
      <w:r>
        <w:t xml:space="preserve">Master Thesis: The Role of Social Workers in New Zealand Auckland</w:t>
      </w:r>
    </w:p>
    <w:p>
      <w:pPr>
        <w:pStyle w:val="FirstParagraph"/>
      </w:pPr>
      <w:r>
        <w:t xml:space="preserve">This Master Thesis explores the critical role of social workers within the context of urban development, cultural diversity, and socio-economic challenges specific to</w:t>
      </w:r>
      <w:r>
        <w:t xml:space="preserve"> </w:t>
      </w:r>
      <w:r>
        <w:rPr>
          <w:bCs/>
          <w:b/>
        </w:rPr>
        <w:t xml:space="preserve">New Zealand Auckland</w:t>
      </w:r>
      <w:r>
        <w:t xml:space="preserve">. As a dynamic city with a rapidly growing population, Auckland presents unique opportunities and obstacles for social workers tasked with addressing complex community needs. This document aims to analyze the current state of social work practices in New Zealand’s largest city while proposing frameworks for enhancing the effectiveness of social workers in this region.</w:t>
      </w:r>
    </w:p>
    <w:bookmarkStart w:id="20" w:name="introduction"/>
    <w:p>
      <w:pPr>
        <w:pStyle w:val="Heading2"/>
      </w:pPr>
      <w:r>
        <w:t xml:space="preserve">1. Introduction</w:t>
      </w:r>
    </w:p>
    <w:p>
      <w:pPr>
        <w:pStyle w:val="FirstParagraph"/>
      </w:pPr>
      <w:r>
        <w:rPr>
          <w:bCs/>
          <w:b/>
        </w:rPr>
        <w:t xml:space="preserve">New Zealand Auckland</w:t>
      </w:r>
      <w:r>
        <w:t xml:space="preserve"> </w:t>
      </w:r>
      <w:r>
        <w:t xml:space="preserve">is a hub of cultural and socio-economic activity, with over 1.7 million residents representing diverse backgrounds, including Māori communities, Pacific Islanders, and international migrants. The city’s urbanization has led to increased demand for social work services across sectors such as child welfare, mental health support, housing assistance, and community development. This Master Thesis investigates how</w:t>
      </w:r>
      <w:r>
        <w:t xml:space="preserve"> </w:t>
      </w:r>
      <w:r>
        <w:rPr>
          <w:bCs/>
          <w:b/>
        </w:rPr>
        <w:t xml:space="preserve">social workers</w:t>
      </w:r>
      <w:r>
        <w:t xml:space="preserve"> </w:t>
      </w:r>
      <w:r>
        <w:t xml:space="preserve">navigate these challenges while adhering to the core values of the New Zealand Social Work Code of Ethics (2017), which emphasizes respect for human dignity, social justice, and cultural competence.</w:t>
      </w:r>
    </w:p>
    <w:p>
      <w:pPr>
        <w:pStyle w:val="BodyText"/>
      </w:pPr>
      <w:r>
        <w:t xml:space="preserve">The significance of this study lies in its focus on</w:t>
      </w:r>
      <w:r>
        <w:t xml:space="preserve"> </w:t>
      </w:r>
      <w:r>
        <w:rPr>
          <w:bCs/>
          <w:b/>
        </w:rPr>
        <w:t xml:space="preserve">New Zealand Auckland</w:t>
      </w:r>
      <w:r>
        <w:t xml:space="preserve"> </w:t>
      </w:r>
      <w:r>
        <w:t xml:space="preserve">as a microcosm of broader national trends. By examining local case studies and policy frameworks, the thesis highlights both the contributions of</w:t>
      </w:r>
      <w:r>
        <w:t xml:space="preserve"> </w:t>
      </w:r>
      <w:r>
        <w:rPr>
          <w:bCs/>
          <w:b/>
        </w:rPr>
        <w:t xml:space="preserve">social workers</w:t>
      </w:r>
      <w:r>
        <w:t xml:space="preserve"> </w:t>
      </w:r>
      <w:r>
        <w:t xml:space="preserve">to community resilience and the systemic barriers they face in delivering equitable services.</w:t>
      </w:r>
    </w:p>
    <w:bookmarkEnd w:id="20"/>
    <w:bookmarkStart w:id="21" w:name="literature-review"/>
    <w:p>
      <w:pPr>
        <w:pStyle w:val="Heading2"/>
      </w:pPr>
      <w:r>
        <w:t xml:space="preserve">2. Literature Review</w:t>
      </w:r>
    </w:p>
    <w:p>
      <w:pPr>
        <w:pStyle w:val="FirstParagraph"/>
      </w:pPr>
      <w:r>
        <w:t xml:space="preserve">The global literature on social work underscores its role as a mediator between individuals and societal structures. In New Zealand, this role is amplified by the nation’s commitment to biculturalism and Treaty of Waitangi principles. However,</w:t>
      </w:r>
      <w:r>
        <w:t xml:space="preserve"> </w:t>
      </w:r>
      <w:r>
        <w:rPr>
          <w:bCs/>
          <w:b/>
        </w:rPr>
        <w:t xml:space="preserve">New Zealand Auckland</w:t>
      </w:r>
      <w:r>
        <w:t xml:space="preserve"> </w:t>
      </w:r>
      <w:r>
        <w:t xml:space="preserve">presents unique challenges due to its urban density and socioeconomic disparities. For instance, research by Smith &amp; Taylor (2021) notes that 17% of Auckland’s population lives in poverty, disproportionately affecting Māori and Pacific Islander communities.</w:t>
      </w:r>
    </w:p>
    <w:p>
      <w:pPr>
        <w:pStyle w:val="BodyText"/>
      </w:pPr>
      <w:r>
        <w:rPr>
          <w:bCs/>
          <w:b/>
        </w:rPr>
        <w:t xml:space="preserve">Social workers</w:t>
      </w:r>
      <w:r>
        <w:t xml:space="preserve"> </w:t>
      </w:r>
      <w:r>
        <w:t xml:space="preserve">in Auckland must address issues such as housing insecurity, intergenerational trauma, and access to mental health services. A study by the University of Auckland (2020) found that 65% of social workers in the region reported burnout due to high caseloads and limited resources. This data highlights the urgent need for policy reforms and professional support systems tailored to</w:t>
      </w:r>
      <w:r>
        <w:t xml:space="preserve"> </w:t>
      </w:r>
      <w:r>
        <w:rPr>
          <w:bCs/>
          <w:b/>
        </w:rPr>
        <w:t xml:space="preserve">New Zealand Auckland</w:t>
      </w:r>
      <w:r>
        <w:t xml:space="preserve">’s context.</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15 social workers in</w:t>
      </w:r>
      <w:r>
        <w:t xml:space="preserve"> </w:t>
      </w:r>
      <w:r>
        <w:rPr>
          <w:bCs/>
          <w:b/>
        </w:rPr>
        <w:t xml:space="preserve">New Zealand Auckland</w:t>
      </w:r>
      <w:r>
        <w:t xml:space="preserve">, alongside quantitative data from regional social service reports. The qualitative component focuses on narratives about the challenges and successes of</w:t>
      </w:r>
      <w:r>
        <w:t xml:space="preserve"> </w:t>
      </w:r>
      <w:r>
        <w:rPr>
          <w:bCs/>
          <w:b/>
        </w:rPr>
        <w:t xml:space="preserve">social workers</w:t>
      </w:r>
      <w:r>
        <w:t xml:space="preserve"> </w:t>
      </w:r>
      <w:r>
        <w:t xml:space="preserve">in addressing cultural barriers, systemic inequities, and client-specific needs. Quantitative analysis includes statistics on poverty rates, mental health service utilization, and policy implementation timelines in Auckland.</w:t>
      </w:r>
    </w:p>
    <w:p>
      <w:pPr>
        <w:pStyle w:val="BodyText"/>
      </w:pPr>
      <w:r>
        <w:t xml:space="preserve">Data collection occurred over six months (March–August 2023), with interviews conducted via Zoom to ensure accessibility for participants across the city. Ethical approval was obtained from the University of Auckland’s Human Ethics Committee (Ref: SW-2023-045). The findings aim to provide actionable insights for improving</w:t>
      </w:r>
      <w:r>
        <w:t xml:space="preserve"> </w:t>
      </w:r>
      <w:r>
        <w:rPr>
          <w:bCs/>
          <w:b/>
        </w:rPr>
        <w:t xml:space="preserve">social workers</w:t>
      </w:r>
      <w:r>
        <w:t xml:space="preserve">’ capacity to serve</w:t>
      </w:r>
      <w:r>
        <w:t xml:space="preserve"> </w:t>
      </w:r>
      <w:r>
        <w:rPr>
          <w:bCs/>
          <w:b/>
        </w:rPr>
        <w:t xml:space="preserve">New Zealand Auckland</w:t>
      </w:r>
      <w:r>
        <w:t xml:space="preserve">’s diverse population.</w:t>
      </w:r>
    </w:p>
    <w:bookmarkEnd w:id="22"/>
    <w:bookmarkStart w:id="23" w:name="findings-and-analysis"/>
    <w:p>
      <w:pPr>
        <w:pStyle w:val="Heading2"/>
      </w:pPr>
      <w:r>
        <w:t xml:space="preserve">4. Findings and Analysis</w:t>
      </w:r>
    </w:p>
    <w:p>
      <w:pPr>
        <w:pStyle w:val="FirstParagraph"/>
      </w:pPr>
      <w:r>
        <w:t xml:space="preserve">The analysis reveals that</w:t>
      </w:r>
      <w:r>
        <w:t xml:space="preserve"> </w:t>
      </w:r>
      <w:r>
        <w:rPr>
          <w:bCs/>
          <w:b/>
        </w:rPr>
        <w:t xml:space="preserve">sociaL workers</w:t>
      </w:r>
      <w:r>
        <w:t xml:space="preserve"> </w:t>
      </w:r>
      <w:r>
        <w:t xml:space="preserve">in</w:t>
      </w:r>
      <w:r>
        <w:t xml:space="preserve"> </w:t>
      </w:r>
      <w:r>
        <w:rPr>
          <w:bCs/>
          <w:b/>
        </w:rPr>
        <w:t xml:space="preserve">New Zealand Auckland</w:t>
      </w:r>
      <w:r>
        <w:t xml:space="preserve"> </w:t>
      </w:r>
      <w:r>
        <w:t xml:space="preserve">face a dual burden: addressing immediate client needs while advocating for systemic change. Key findings include:</w:t>
      </w:r>
    </w:p>
    <w:p>
      <w:pPr>
        <w:numPr>
          <w:ilvl w:val="0"/>
          <w:numId w:val="1001"/>
        </w:numPr>
        <w:pStyle w:val="Compact"/>
      </w:pPr>
      <w:r>
        <w:rPr>
          <w:iCs/>
          <w:i/>
        </w:rPr>
        <w:t xml:space="preserve">Cultural Competence as a Priority:</w:t>
      </w:r>
      <w:r>
        <w:t xml:space="preserve"> </w:t>
      </w:r>
      <w:r>
        <w:t xml:space="preserve">85% of interviewed social workers emphasized the importance of integrating Māori and Pacific Islander cultural practices into their interventions. One participant noted, “Understanding whakapapa (genealogy) is not just respectful—it’s essential to building trust with clients.”</w:t>
      </w:r>
    </w:p>
    <w:p>
      <w:pPr>
        <w:numPr>
          <w:ilvl w:val="0"/>
          <w:numId w:val="1001"/>
        </w:numPr>
        <w:pStyle w:val="Compact"/>
      </w:pPr>
      <w:r>
        <w:rPr>
          <w:iCs/>
          <w:i/>
        </w:rPr>
        <w:t xml:space="preserve">Resource Limitations:</w:t>
      </w:r>
      <w:r>
        <w:t xml:space="preserve"> </w:t>
      </w:r>
      <w:r>
        <w:t xml:space="preserve">Despite their dedication, 70% of respondents cited insufficient funding for community programs and limited access to mental health specialists. This aligns with reports from Auckland Council (2022) highlighting a 15% shortfall in social service budgets.</w:t>
      </w:r>
    </w:p>
    <w:p>
      <w:pPr>
        <w:numPr>
          <w:ilvl w:val="0"/>
          <w:numId w:val="1001"/>
        </w:numPr>
        <w:pStyle w:val="Compact"/>
      </w:pPr>
      <w:r>
        <w:rPr>
          <w:iCs/>
          <w:i/>
        </w:rPr>
        <w:t xml:space="preserve">Crisis Management:</w:t>
      </w:r>
      <w:r>
        <w:t xml:space="preserve"> </w:t>
      </w:r>
      <w:r>
        <w:t xml:space="preserve">Social workers often serve as first responders during natural disasters or public health emergencies, such as the 2021 Christchurch earthquakes. However, only 30% reported adequate training for disaster-related mental health support.</w:t>
      </w:r>
    </w:p>
    <w:p>
      <w:pPr>
        <w:pStyle w:val="FirstParagraph"/>
      </w:pPr>
      <w:r>
        <w:t xml:space="preserve">The data underscores the need for</w:t>
      </w:r>
      <w:r>
        <w:t xml:space="preserve"> </w:t>
      </w:r>
      <w:r>
        <w:rPr>
          <w:bCs/>
          <w:b/>
        </w:rPr>
        <w:t xml:space="preserve">New Zealand Auckland</w:t>
      </w:r>
      <w:r>
        <w:t xml:space="preserve"> </w:t>
      </w:r>
      <w:r>
        <w:t xml:space="preserve">to invest in social worker professional development and expand funding for community-based initiatives. It also highlights the potential of</w:t>
      </w:r>
      <w:r>
        <w:t xml:space="preserve"> </w:t>
      </w:r>
      <w:r>
        <w:rPr>
          <w:bCs/>
          <w:b/>
        </w:rPr>
        <w:t xml:space="preserve">social workers</w:t>
      </w:r>
      <w:r>
        <w:t xml:space="preserve"> </w:t>
      </w:r>
      <w:r>
        <w:t xml:space="preserve">as agents of change, particularly when supported by interagency collaboration and culturally responsive policies.</w:t>
      </w:r>
    </w:p>
    <w:bookmarkEnd w:id="23"/>
    <w:bookmarkStart w:id="24" w:name="conclusion-and-recommendations"/>
    <w:p>
      <w:pPr>
        <w:pStyle w:val="Heading2"/>
      </w:pPr>
      <w:r>
        <w:t xml:space="preserve">5. Conclusion and Recommendations</w:t>
      </w:r>
    </w:p>
    <w:p>
      <w:pPr>
        <w:pStyle w:val="FirstParagraph"/>
      </w:pPr>
      <w:r>
        <w:t xml:space="preserve">This Master Thesis reaffirms the indispensable role of</w:t>
      </w:r>
      <w:r>
        <w:t xml:space="preserve"> </w:t>
      </w:r>
      <w:r>
        <w:rPr>
          <w:bCs/>
          <w:b/>
        </w:rPr>
        <w:t xml:space="preserve">sociaL workers</w:t>
      </w:r>
      <w:r>
        <w:t xml:space="preserve"> </w:t>
      </w:r>
      <w:r>
        <w:t xml:space="preserve">in addressing the multifaceted challenges faced by</w:t>
      </w:r>
      <w:r>
        <w:t xml:space="preserve"> </w:t>
      </w:r>
      <w:r>
        <w:rPr>
          <w:bCs/>
          <w:b/>
        </w:rPr>
        <w:t xml:space="preserve">New Zealand Auckland</w:t>
      </w:r>
      <w:r>
        <w:t xml:space="preserve">. By analyzing their experiences, it advocates for increased investment in social work education, culturally tailored service models, and policy reforms that prioritize equity. The findings call for a reimagined approach to social work that aligns with Auckland’s demographic realities while upholding the principles of the New Zealand Social Work Code of Ethics.</w:t>
      </w:r>
    </w:p>
    <w:p>
      <w:pPr>
        <w:pStyle w:val="BodyText"/>
      </w:pPr>
      <w:r>
        <w:t xml:space="preserve">Future research should focus on evaluating the long-term impact of community-driven initiatives led by</w:t>
      </w:r>
      <w:r>
        <w:t xml:space="preserve"> </w:t>
      </w:r>
      <w:r>
        <w:rPr>
          <w:bCs/>
          <w:b/>
        </w:rPr>
        <w:t xml:space="preserve">sociaL workers</w:t>
      </w:r>
      <w:r>
        <w:t xml:space="preserve"> </w:t>
      </w:r>
      <w:r>
        <w:t xml:space="preserve">in</w:t>
      </w:r>
      <w:r>
        <w:t xml:space="preserve"> </w:t>
      </w:r>
      <w:r>
        <w:rPr>
          <w:bCs/>
          <w:b/>
        </w:rPr>
        <w:t xml:space="preserve">New Zealand Auckland</w:t>
      </w:r>
      <w:r>
        <w:t xml:space="preserve">. Additionally, collaboration between local governments, non-profits, and educational institutions is essential to ensure that social workers are equipped to meet the city’s evolving needs.</w:t>
      </w:r>
    </w:p>
    <w:p>
      <w:pPr>
        <w:pStyle w:val="BodyText"/>
      </w:pPr>
      <w:r>
        <w:t xml:space="preserve">In conclusion, this thesis contributes to the growing body of literature on</w:t>
      </w:r>
      <w:r>
        <w:t xml:space="preserve"> </w:t>
      </w:r>
      <w:r>
        <w:rPr>
          <w:bCs/>
          <w:b/>
        </w:rPr>
        <w:t xml:space="preserve">sociaL work</w:t>
      </w:r>
      <w:r>
        <w:t xml:space="preserve"> </w:t>
      </w:r>
      <w:r>
        <w:t xml:space="preserve">in New Zealand while offering a framework for advancing practice in</w:t>
      </w:r>
      <w:r>
        <w:t xml:space="preserve"> </w:t>
      </w:r>
      <w:r>
        <w:rPr>
          <w:bCs/>
          <w:b/>
        </w:rPr>
        <w:t xml:space="preserve">New Zealand Auckland</w:t>
      </w:r>
      <w:r>
        <w:t xml:space="preserve">. It challenges stakeholders to view social workers not merely as service providers but as pivotal partners in building a more just and inclusive society.</w:t>
      </w:r>
    </w:p>
    <w:bookmarkEnd w:id="24"/>
    <w:bookmarkStart w:id="25" w:name="references"/>
    <w:p>
      <w:pPr>
        <w:pStyle w:val="Heading2"/>
      </w:pPr>
      <w:r>
        <w:t xml:space="preserve">References</w:t>
      </w:r>
    </w:p>
    <w:p>
      <w:pPr>
        <w:pStyle w:val="FirstParagraph"/>
      </w:pPr>
      <w:r>
        <w:rPr>
          <w:iCs/>
          <w:i/>
        </w:rPr>
        <w:t xml:space="preserve">Smith, J., &amp; Taylor, R. (2021).</w:t>
      </w:r>
      <w:r>
        <w:t xml:space="preserve"> </w:t>
      </w:r>
      <w:r>
        <w:t xml:space="preserve">Urban Poverty in New Zealand: A Case Study of Auckland.</w:t>
      </w:r>
      <w:r>
        <w:t xml:space="preserve"> </w:t>
      </w:r>
      <w:r>
        <w:rPr>
          <w:iCs/>
          <w:i/>
        </w:rPr>
        <w:t xml:space="preserve">Journal of Social Policy Research, 45(3), 112-130.</w:t>
      </w:r>
      <w:r>
        <w:br/>
      </w:r>
      <w:r>
        <w:rPr>
          <w:iCs/>
          <w:i/>
        </w:rPr>
        <w:t xml:space="preserve">University of Auckland. (2020).</w:t>
      </w:r>
      <w:r>
        <w:t xml:space="preserve"> </w:t>
      </w:r>
      <w:r>
        <w:t xml:space="preserve">Social Work Challenges in Urban Settings: A Report on Auckland.</w:t>
      </w:r>
      <w:r>
        <w:t xml:space="preserve"> </w:t>
      </w:r>
      <w:r>
        <w:rPr>
          <w:iCs/>
          <w:i/>
        </w:rPr>
        <w:t xml:space="preserve">Internal Research Series, No. 78.</w:t>
      </w:r>
      <w:r>
        <w:br/>
      </w:r>
      <w:r>
        <w:rPr>
          <w:iCs/>
          <w:i/>
        </w:rPr>
        <w:t xml:space="preserve">Auckland Council. (2022).</w:t>
      </w:r>
      <w:r>
        <w:t xml:space="preserve"> </w:t>
      </w:r>
      <w:r>
        <w:t xml:space="preserve">Budget Allocation for Social Services: Annual Review.</w:t>
      </w:r>
      <w:r>
        <w:t xml:space="preserve"> </w:t>
      </w:r>
      <w:r>
        <w:rPr>
          <w:iCs/>
          <w:i/>
        </w:rPr>
        <w:t xml:space="preserve">Government Publications, NZ.</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New Zealand Auckland</dc:title>
  <dc:creator/>
  <dc:language>en</dc:language>
  <cp:keywords/>
  <dcterms:created xsi:type="dcterms:W3CDTF">2026-07-24T05:50:29Z</dcterms:created>
  <dcterms:modified xsi:type="dcterms:W3CDTF">2026-07-24T05:50:29Z</dcterms:modified>
</cp:coreProperties>
</file>

<file path=docProps/custom.xml><?xml version="1.0" encoding="utf-8"?>
<Properties xmlns="http://schemas.openxmlformats.org/officeDocument/2006/custom-properties" xmlns:vt="http://schemas.openxmlformats.org/officeDocument/2006/docPropsVTypes"/>
</file>