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8b443522b0fb8afb21a87ac56a33b3abce02dcb"/>
    <w:p>
      <w:pPr>
        <w:pStyle w:val="Heading1"/>
      </w:pPr>
      <w:r>
        <w:t xml:space="preserve">Master Thesis: The Role of Social Workers in Saudi Arabia Riyadh</w:t>
      </w:r>
    </w:p>
    <w:bookmarkStart w:id="20" w:name="abstract"/>
    <w:p>
      <w:pPr>
        <w:pStyle w:val="Heading2"/>
      </w:pPr>
      <w:r>
        <w:t xml:space="preserve">Abstract</w:t>
      </w:r>
    </w:p>
    <w:p>
      <w:pPr>
        <w:pStyle w:val="FirstParagraph"/>
      </w:pPr>
      <w:r>
        <w:t xml:space="preserve">This Master Thesis explores the evolving role of social workers within the socio-cultural and legal framework of Saudi Arabia, with a specific focus on Riyadh. As a rapidly modernizing city, Riyadh presents unique challenges and opportunities for social workers to address issues such as poverty, education disparities, mental health stigma, and community development. The study examines how social work practices in Riyadh align with national policies like Vision 2030 while adapting to the cultural nuances of Saudi society. Through qualitative research and case studies, this thesis highlights the critical contributions of social workers in fostering social equity and inclusion in Riyadh.</w:t>
      </w:r>
    </w:p>
    <w:bookmarkEnd w:id="20"/>
    <w:bookmarkStart w:id="21" w:name="introduction"/>
    <w:p>
      <w:pPr>
        <w:pStyle w:val="Heading2"/>
      </w:pPr>
      <w:r>
        <w:t xml:space="preserve">Introduction</w:t>
      </w:r>
    </w:p>
    <w:p>
      <w:pPr>
        <w:pStyle w:val="FirstParagraph"/>
      </w:pPr>
      <w:r>
        <w:t xml:space="preserve">Social work is a vital profession that bridges gaps between individuals, communities, and governmental or non-governmental organizations. In Saudi Arabia, where societal norms are deeply rooted in Islamic traditions and the legal system emphasizes collective welfare, the role of social workers has become increasingly significant. Riyadh, as the capital city and cultural heart of Saudi Arabia, serves as a microcosm of both traditional values and progressive reforms. This thesis investigates how social workers in Riyadh navigate these dualities to address contemporary challenges such as urbanization, gender dynamics, and youth empowerment while adhering to national priorities like Vision 2030.</w:t>
      </w:r>
    </w:p>
    <w:bookmarkEnd w:id="21"/>
    <w:bookmarkStart w:id="22" w:name="contextual-background"/>
    <w:p>
      <w:pPr>
        <w:pStyle w:val="Heading2"/>
      </w:pPr>
      <w:r>
        <w:t xml:space="preserve">Contextual Background</w:t>
      </w:r>
    </w:p>
    <w:p>
      <w:pPr>
        <w:pStyle w:val="FirstParagraph"/>
      </w:pPr>
      <w:r>
        <w:t xml:space="preserve">Saudi Arabia has undergone transformative changes in recent decades, with the government prioritizing economic diversification and social modernization. Riyadh, as the hub of these initiatives, faces unique demands for social services. Social workers in Riyadh must balance adherence to Islamic principles with the need to provide inclusive support systems for vulnerable populations, including women, children at risk, and migrant laborers. The thesis explores how this balance is achieved through policy frameworks such as the Saudi Ministry of Social Affairs’ programs and the National Center for Human Rights’ initiatives.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social workers in Riyadh, and analysis of national policies. Data was collected from 15 social workers across Riyadh’s public and private sectors between 2023 and 2024. The methodology focuses on understanding the lived experiences of professionals navigating the intersection of cultural expectations and modernization goals.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Social workers in Riyadh emphasize the importance of respecting local customs while advocating for progressive social policies. For example, programs addressing domestic violence often incorporate Islamic teachings to build trust within communities.</w:t>
      </w:r>
    </w:p>
    <w:p>
      <w:pPr>
        <w:pStyle w:val="BodyText"/>
      </w:pPr>
      <w:r>
        <w:rPr>
          <w:bCs/>
          <w:b/>
        </w:rPr>
        <w:t xml:space="preserve">Mental Health Challenges:</w:t>
      </w:r>
      <w:r>
        <w:t xml:space="preserve"> </w:t>
      </w:r>
      <w:r>
        <w:t xml:space="preserve">Stigma surrounding mental health remains a barrier to effective intervention. Social workers report that clients in Riyadh are hesitant to seek help due to societal judgment, necessitating culturally sensitive outreach strategies.</w:t>
      </w:r>
    </w:p>
    <w:p>
      <w:pPr>
        <w:pStyle w:val="BodyText"/>
      </w:pPr>
      <w:r>
        <w:rPr>
          <w:bCs/>
          <w:b/>
        </w:rPr>
        <w:t xml:space="preserve">Educational Disparities:</w:t>
      </w:r>
      <w:r>
        <w:t xml:space="preserve"> </w:t>
      </w:r>
      <w:r>
        <w:t xml:space="preserve">Riyadh’s rapid urbanization has led to educational inequalities between affluent neighborhoods and underprivileged areas. Social workers collaborate with schools and NGOs to provide resources for marginalized students.</w:t>
      </w:r>
    </w:p>
    <w:p>
      <w:pPr>
        <w:pStyle w:val="BodyText"/>
      </w:pPr>
      <w:r>
        <w:rPr>
          <w:bCs/>
          <w:b/>
        </w:rPr>
        <w:t xml:space="preserve">Gender Dynamics:</w:t>
      </w:r>
      <w:r>
        <w:t xml:space="preserve"> </w:t>
      </w:r>
      <w:r>
        <w:t xml:space="preserve">The role of women in social work is expanding, particularly in post-pandemic recovery efforts. However, challenges such as limited access to certain sectors persist.</w:t>
      </w:r>
    </w:p>
    <w:bookmarkEnd w:id="24"/>
    <w:bookmarkStart w:id="25" w:name="challenges-and-opportunities"/>
    <w:p>
      <w:pPr>
        <w:pStyle w:val="Heading2"/>
      </w:pPr>
      <w:r>
        <w:t xml:space="preserve">Challenges and Opportunities</w:t>
      </w:r>
    </w:p>
    <w:p>
      <w:pPr>
        <w:pStyle w:val="FirstParagraph"/>
      </w:pPr>
      <w:r>
        <w:t xml:space="preserve">Social workers in Riyadh face systemic challenges, including bureaucratic hurdles, underfunding of social programs, and resistance to non-traditional practices. However, opportunities abound through Vision 2030’s emphasis on community development and the growing presence of international NGOs in the city. The thesis argues that strengthening partnerships between local social workers and global organizations could enhance service delivery while respecting cultural boundaries.</w:t>
      </w:r>
    </w:p>
    <w:bookmarkEnd w:id="25"/>
    <w:bookmarkStart w:id="26" w:name="recommendations"/>
    <w:p>
      <w:pPr>
        <w:pStyle w:val="Heading2"/>
      </w:pPr>
      <w:r>
        <w:t xml:space="preserve">Recommendations</w:t>
      </w:r>
    </w:p>
    <w:p>
      <w:pPr>
        <w:numPr>
          <w:ilvl w:val="0"/>
          <w:numId w:val="1001"/>
        </w:numPr>
        <w:pStyle w:val="Compact"/>
      </w:pPr>
      <w:r>
        <w:rPr>
          <w:bCs/>
          <w:b/>
        </w:rPr>
        <w:t xml:space="preserve">Policy Integration:</w:t>
      </w:r>
      <w:r>
        <w:t xml:space="preserve"> </w:t>
      </w:r>
      <w:r>
        <w:t xml:space="preserve">Advocate for greater integration of social work into Saudi Arabia’s national education and healthcare systems to ensure holistic support for citizens.</w:t>
      </w:r>
    </w:p>
    <w:p>
      <w:pPr>
        <w:numPr>
          <w:ilvl w:val="0"/>
          <w:numId w:val="1001"/>
        </w:numPr>
        <w:pStyle w:val="Compact"/>
      </w:pPr>
      <w:r>
        <w:rPr>
          <w:bCs/>
          <w:b/>
        </w:rPr>
        <w:t xml:space="preserve">Cultural Competency Training:</w:t>
      </w:r>
      <w:r>
        <w:t xml:space="preserve"> </w:t>
      </w:r>
      <w:r>
        <w:t xml:space="preserve">Develop training programs for social workers to address cultural sensitivity and modernization-related conflicts in Riyadh.</w:t>
      </w:r>
    </w:p>
    <w:p>
      <w:pPr>
        <w:numPr>
          <w:ilvl w:val="0"/>
          <w:numId w:val="1001"/>
        </w:numPr>
        <w:pStyle w:val="Compact"/>
      </w:pPr>
      <w:r>
        <w:rPr>
          <w:bCs/>
          <w:b/>
        </w:rPr>
        <w:t xml:space="preserve">Funding Allocation:</w:t>
      </w:r>
      <w:r>
        <w:t xml:space="preserve"> </w:t>
      </w:r>
      <w:r>
        <w:t xml:space="preserve">Increase financial resources for community-based social work initiatives, particularly in underserved areas of Riyadh.</w:t>
      </w:r>
    </w:p>
    <w:bookmarkEnd w:id="26"/>
    <w:bookmarkStart w:id="27" w:name="conclusion"/>
    <w:p>
      <w:pPr>
        <w:pStyle w:val="Heading2"/>
      </w:pPr>
      <w:r>
        <w:t xml:space="preserve">Conclusion</w:t>
      </w:r>
    </w:p>
    <w:p>
      <w:pPr>
        <w:pStyle w:val="FirstParagraph"/>
      </w:pPr>
      <w:r>
        <w:t xml:space="preserve">This Master Thesis underscores the indispensable role of social workers in shaping a socially equitable future for Saudi Arabia, especially in dynamic cities like Riyadh. By adapting to cultural norms while championing progressive reforms, social workers contribute to the realization of Vision 2030’s goals. As Riyadh continues to evolve, the profession of social work must remain a cornerstone of its development strategy.</w:t>
      </w:r>
    </w:p>
    <w:bookmarkEnd w:id="27"/>
    <w:bookmarkStart w:id="28" w:name="references"/>
    <w:p>
      <w:pPr>
        <w:pStyle w:val="Heading2"/>
      </w:pPr>
      <w:r>
        <w:t xml:space="preserve">References</w:t>
      </w:r>
    </w:p>
    <w:p>
      <w:pPr>
        <w:numPr>
          <w:ilvl w:val="0"/>
          <w:numId w:val="1002"/>
        </w:numPr>
        <w:pStyle w:val="Compact"/>
      </w:pPr>
      <w:r>
        <w:t xml:space="preserve">Saudi Ministry of Social Affairs. (2023). National Strategy for Social Development.</w:t>
      </w:r>
    </w:p>
    <w:p>
      <w:pPr>
        <w:numPr>
          <w:ilvl w:val="0"/>
          <w:numId w:val="1002"/>
        </w:numPr>
        <w:pStyle w:val="Compact"/>
      </w:pPr>
      <w:r>
        <w:t xml:space="preserve">Vision 2030 Implementation Plan. (2016). Saudi Arabia Government Publications.</w:t>
      </w:r>
    </w:p>
    <w:p>
      <w:pPr>
        <w:numPr>
          <w:ilvl w:val="0"/>
          <w:numId w:val="1002"/>
        </w:numPr>
        <w:pStyle w:val="Compact"/>
      </w:pPr>
      <w:r>
        <w:t xml:space="preserve">Al-Massari, S. (2021). "Cultural Challenges in Social Work Practice in the Arab World." Journal of Middle Eastern Studies, 14(3),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Saudi Arabia Riyadh</dc:title>
  <dc:creator/>
  <dc:language>en</dc:language>
  <cp:keywords/>
  <dcterms:created xsi:type="dcterms:W3CDTF">2026-07-18T23:00:19Z</dcterms:created>
  <dcterms:modified xsi:type="dcterms:W3CDTF">2026-07-18T23:00:19Z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