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361f65df62f0395cb2fdbff5c3389ec318902fb"/>
    <w:p>
      <w:pPr>
        <w:pStyle w:val="Heading1"/>
      </w:pPr>
      <w:r>
        <w:t xml:space="preserve">Master Thesis: The Role, Challenges, and Contributions of Social Workers in the United Kingdom Birmingham</w:t>
      </w:r>
    </w:p>
    <w:p>
      <w:pPr>
        <w:pStyle w:val="FirstParagraph"/>
      </w:pPr>
      <w:r>
        <w:t xml:space="preserve">This thesis explores the critical role of social workers in addressing societal challenges within the context of</w:t>
      </w:r>
      <w:r>
        <w:t xml:space="preserve"> </w:t>
      </w:r>
      <w:r>
        <w:rPr>
          <w:bCs/>
          <w:b/>
        </w:rPr>
        <w:t xml:space="preserve">United Kingdom Birmingham</w:t>
      </w:r>
      <w:r>
        <w:t xml:space="preserve">, a city marked by its cultural diversity, socio-economic complexities, and unique policy frameworks. As a major urban center in England, Birmingham presents both opportunities and obstacles for social work practitioners aiming to uphold community well-being, protect vulnerable populations, and advocate for systemic change.</w:t>
      </w:r>
    </w:p>
    <w:bookmarkStart w:id="20" w:name="introduction"/>
    <w:p>
      <w:pPr>
        <w:pStyle w:val="Heading2"/>
      </w:pPr>
      <w:r>
        <w:t xml:space="preserve">1. Introduction</w:t>
      </w:r>
    </w:p>
    <w:p>
      <w:pPr>
        <w:pStyle w:val="FirstParagraph"/>
      </w:pPr>
      <w:r>
        <w:t xml:space="preserve">The</w:t>
      </w:r>
      <w:r>
        <w:t xml:space="preserve"> </w:t>
      </w:r>
      <w:r>
        <w:rPr>
          <w:bCs/>
          <w:b/>
        </w:rPr>
        <w:t xml:space="preserve">United Kingdom Birmingham</w:t>
      </w:r>
      <w:r>
        <w:t xml:space="preserve"> </w:t>
      </w:r>
      <w:r>
        <w:t xml:space="preserve">has long been recognized as a microcosm of modern Britain’s multicultural fabric. With its rich history of immigration and industrialization, the city faces distinct challenges in delivering effective social services. Social workers in this region play a pivotal role in navigating these complexities, from addressing issues such as poverty, domestic abuse, child welfare, and mental health crises to fostering community resilience.</w:t>
      </w:r>
    </w:p>
    <w:p>
      <w:pPr>
        <w:pStyle w:val="BodyText"/>
      </w:pPr>
      <w:r>
        <w:t xml:space="preserve">This</w:t>
      </w:r>
      <w:r>
        <w:t xml:space="preserve"> </w:t>
      </w:r>
      <w:r>
        <w:rPr>
          <w:bCs/>
          <w:b/>
        </w:rPr>
        <w:t xml:space="preserve">Master Thesis</w:t>
      </w:r>
      <w:r>
        <w:t xml:space="preserve"> </w:t>
      </w:r>
      <w:r>
        <w:t xml:space="preserve">investigates the professional landscape of social workers operating within Birmingham’s public and private sectors. It examines how local policies, cultural dynamics, and institutional frameworks shape their work while highlighting the barriers they encounter in delivering equitable care to diverse populations.</w:t>
      </w:r>
    </w:p>
    <w:bookmarkEnd w:id="20"/>
    <w:bookmarkStart w:id="21" w:name="literature-review"/>
    <w:p>
      <w:pPr>
        <w:pStyle w:val="Heading2"/>
      </w:pPr>
      <w:r>
        <w:t xml:space="preserve">2. Literature Review</w:t>
      </w:r>
    </w:p>
    <w:p>
      <w:pPr>
        <w:pStyle w:val="FirstParagraph"/>
      </w:pPr>
      <w:r>
        <w:t xml:space="preserve">The academic discourse on social work emphasizes its foundational principles of empathy, advocacy, and empowerment. However, research specific to</w:t>
      </w:r>
      <w:r>
        <w:t xml:space="preserve"> </w:t>
      </w:r>
      <w:r>
        <w:rPr>
          <w:bCs/>
          <w:b/>
        </w:rPr>
        <w:t xml:space="preserve">United Kingdom Birmingham</w:t>
      </w:r>
      <w:r>
        <w:t xml:space="preserve"> </w:t>
      </w:r>
      <w:r>
        <w:t xml:space="preserve">reveals unique contextual factors that influence practice outcomes. Studies have shown that Birmingham’s high levels of deprivation, coupled with a rapidly growing migrant population, place significant strain on local social services.</w:t>
      </w:r>
    </w:p>
    <w:p>
      <w:pPr>
        <w:pStyle w:val="BodyText"/>
      </w:pPr>
      <w:r>
        <w:t xml:space="preserve">Key themes in existing literature include:</w:t>
      </w:r>
    </w:p>
    <w:p>
      <w:pPr>
        <w:numPr>
          <w:ilvl w:val="0"/>
          <w:numId w:val="1001"/>
        </w:numPr>
        <w:pStyle w:val="Compact"/>
      </w:pPr>
      <w:r>
        <w:t xml:space="preserve">The impact of austerity policies on resource allocation for social work services.</w:t>
      </w:r>
    </w:p>
    <w:p>
      <w:pPr>
        <w:numPr>
          <w:ilvl w:val="0"/>
          <w:numId w:val="1001"/>
        </w:numPr>
        <w:pStyle w:val="Compact"/>
      </w:pPr>
      <w:r>
        <w:t xml:space="preserve">Cultural competency challenges when working with communities from South Asian, Black African, and Eastern European backgrounds.</w:t>
      </w:r>
    </w:p>
    <w:p>
      <w:pPr>
        <w:numPr>
          <w:ilvl w:val="0"/>
          <w:numId w:val="1001"/>
        </w:numPr>
        <w:pStyle w:val="Compact"/>
      </w:pPr>
      <w:r>
        <w:t xml:space="preserve">The role of community-based initiatives in complementing statutory interventions.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insights from social workers operating in Birmingham. Data collection involved semi-structured interviews with 15 professionals, including frontline workers, managers, and policy advisors affiliated with organizations such as Birmingham City Council, Mind UK (Birmingham Branch), and local charities.</w:t>
      </w:r>
    </w:p>
    <w:p>
      <w:pPr>
        <w:pStyle w:val="BodyText"/>
      </w:pPr>
      <w:r>
        <w:t xml:space="preserve">Qualitative analysis focused on themes emerging from interview transcripts, while quantitative data was drawn from publicly available statistics on social work caseloads, service utilization rates, and demographic trends in Birmingham. The study also included a review of policy documents to contextualize the findings within national and local governance frameworks.</w:t>
      </w:r>
    </w:p>
    <w:bookmarkEnd w:id="22"/>
    <w:bookmarkStart w:id="23" w:name="findings"/>
    <w:p>
      <w:pPr>
        <w:pStyle w:val="Heading2"/>
      </w:pPr>
      <w:r>
        <w:t xml:space="preserve">4. Findings</w:t>
      </w:r>
    </w:p>
    <w:p>
      <w:pPr>
        <w:pStyle w:val="FirstParagraph"/>
      </w:pPr>
      <w:r>
        <w:t xml:space="preserve">The research uncovered several critical insights:</w:t>
      </w:r>
    </w:p>
    <w:p>
      <w:pPr>
        <w:numPr>
          <w:ilvl w:val="0"/>
          <w:numId w:val="1002"/>
        </w:numPr>
        <w:pStyle w:val="Compact"/>
      </w:pPr>
      <w:r>
        <w:rPr>
          <w:bCs/>
          <w:b/>
        </w:rPr>
        <w:t xml:space="preserve">Cultural Barriers:</w:t>
      </w:r>
      <w:r>
        <w:t xml:space="preserve"> </w:t>
      </w:r>
      <w:r>
        <w:t xml:space="preserve">Many social workers reported difficulties in building trust with clients from non-English-speaking backgrounds, often due to language differences and cultural misunderstandings.</w:t>
      </w:r>
    </w:p>
    <w:p>
      <w:pPr>
        <w:numPr>
          <w:ilvl w:val="0"/>
          <w:numId w:val="1002"/>
        </w:numPr>
        <w:pStyle w:val="Compact"/>
      </w:pPr>
      <w:r>
        <w:rPr>
          <w:bCs/>
          <w:b/>
        </w:rPr>
        <w:t xml:space="preserve">Workload Pressures:</w:t>
      </w:r>
      <w:r>
        <w:t xml:space="preserve"> </w:t>
      </w:r>
      <w:r>
        <w:t xml:space="preserve">Over 70% of participants cited excessive caseloads as a major challenge, leading to burnout and reduced quality of service delivery.</w:t>
      </w:r>
    </w:p>
    <w:p>
      <w:pPr>
        <w:numPr>
          <w:ilvl w:val="0"/>
          <w:numId w:val="1002"/>
        </w:numPr>
        <w:pStyle w:val="Compact"/>
      </w:pPr>
      <w:r>
        <w:rPr>
          <w:bCs/>
          <w:b/>
        </w:rPr>
        <w:t xml:space="preserve">Community Engagement:</w:t>
      </w:r>
      <w:r>
        <w:t xml:space="preserve"> </w:t>
      </w:r>
      <w:r>
        <w:t xml:space="preserve">Successful interventions were frequently tied to collaboration with local mosques, community centers, and faith-based organizations, which provided culturally sensitive support networks.</w:t>
      </w:r>
    </w:p>
    <w:p>
      <w:pPr>
        <w:pStyle w:val="FirstParagraph"/>
      </w:pPr>
      <w:r>
        <w:t xml:space="preserve">Furthermore, the study highlighted the importance of trauma-informed approaches in Birmingham’s high-risk neighborhoods. Social workers emphasized the need for ongoing training on topics such as racial bias mitigation and digital literacy to address evolving client needs.</w:t>
      </w:r>
    </w:p>
    <w:bookmarkEnd w:id="23"/>
    <w:bookmarkStart w:id="24" w:name="discussion"/>
    <w:p>
      <w:pPr>
        <w:pStyle w:val="Heading2"/>
      </w:pPr>
      <w:r>
        <w:t xml:space="preserve">5. Discussion</w:t>
      </w:r>
    </w:p>
    <w:p>
      <w:pPr>
        <w:pStyle w:val="FirstParagraph"/>
      </w:pPr>
      <w:r>
        <w:t xml:space="preserve">The findings underscore the dual role of</w:t>
      </w:r>
      <w:r>
        <w:t xml:space="preserve"> </w:t>
      </w:r>
      <w:r>
        <w:rPr>
          <w:bCs/>
          <w:b/>
        </w:rPr>
        <w:t xml:space="preserve">social workers</w:t>
      </w:r>
      <w:r>
        <w:t xml:space="preserve"> </w:t>
      </w:r>
      <w:r>
        <w:t xml:space="preserve">in both delivering direct care and advocating for systemic reforms in</w:t>
      </w:r>
      <w:r>
        <w:t xml:space="preserve"> </w:t>
      </w:r>
      <w:r>
        <w:rPr>
          <w:bCs/>
          <w:b/>
        </w:rPr>
        <w:t xml:space="preserve">United Kingdom Birmingham</w:t>
      </w:r>
      <w:r>
        <w:t xml:space="preserve">. While their work is vital, the pressures they face—ranging from administrative burdens to cultural divides—risk undermining their effectiveness. This thesis argues that sustainable solutions must involve:</w:t>
      </w:r>
    </w:p>
    <w:p>
      <w:pPr>
        <w:numPr>
          <w:ilvl w:val="0"/>
          <w:numId w:val="1003"/>
        </w:numPr>
        <w:pStyle w:val="Compact"/>
      </w:pPr>
      <w:r>
        <w:rPr>
          <w:bCs/>
          <w:b/>
        </w:rPr>
        <w:t xml:space="preserve">Increasing Funding:</w:t>
      </w:r>
      <w:r>
        <w:t xml:space="preserve"> </w:t>
      </w:r>
      <w:r>
        <w:t xml:space="preserve">Addressing under-resourcing through targeted investment in social work teams and infrastructure.</w:t>
      </w:r>
    </w:p>
    <w:p>
      <w:pPr>
        <w:numPr>
          <w:ilvl w:val="0"/>
          <w:numId w:val="1003"/>
        </w:numPr>
        <w:pStyle w:val="Compact"/>
      </w:pPr>
      <w:r>
        <w:rPr>
          <w:bCs/>
          <w:b/>
        </w:rPr>
        <w:t xml:space="preserve">Cultural Competency Training:</w:t>
      </w:r>
      <w:r>
        <w:t xml:space="preserve"> </w:t>
      </w:r>
      <w:r>
        <w:t xml:space="preserve">Mandatory programs to enhance understanding of diverse communities within Birmingham’s social services sector.</w:t>
      </w:r>
    </w:p>
    <w:p>
      <w:pPr>
        <w:numPr>
          <w:ilvl w:val="0"/>
          <w:numId w:val="1003"/>
        </w:numPr>
        <w:pStyle w:val="Compact"/>
      </w:pPr>
      <w:r>
        <w:rPr>
          <w:bCs/>
          <w:b/>
        </w:rPr>
        <w:t xml:space="preserve">Leveraging Technology:</w:t>
      </w:r>
      <w:r>
        <w:t xml:space="preserve"> </w:t>
      </w:r>
      <w:r>
        <w:t xml:space="preserve">Implementing digital tools to streamline case management and improve data sharing between agencies.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United Kingdom Birmingham</w:t>
      </w:r>
      <w:r>
        <w:t xml:space="preserve"> </w:t>
      </w:r>
      <w:r>
        <w:t xml:space="preserve">is both dynamic and demanding. As the city continues to evolve, so too must the strategies employed by its social work professionals. This</w:t>
      </w:r>
      <w:r>
        <w:t xml:space="preserve"> </w:t>
      </w:r>
      <w:r>
        <w:rPr>
          <w:bCs/>
          <w:b/>
        </w:rPr>
        <w:t xml:space="preserve">Master Thesis</w:t>
      </w:r>
      <w:r>
        <w:t xml:space="preserve"> </w:t>
      </w:r>
      <w:r>
        <w:t xml:space="preserve">highlights the urgent need for policy innovations that recognize the unique challenges of Birmingham while celebrating its strengths as a hub of cultural exchange and community resilience.</w:t>
      </w:r>
    </w:p>
    <w:p>
      <w:pPr>
        <w:pStyle w:val="BodyText"/>
      </w:pPr>
      <w:r>
        <w:t xml:space="preserve">In conclusion, this research serves as a call to action for stakeholders—including local government, educational institutions, and community organizations—to prioritize the well-being of social workers and those they serve. By doing so, Birmingham can emerge as a model for inclusive social work practice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Kingdom Birmingham</dc:title>
  <dc:creator/>
  <dc:language>en</dc:language>
  <cp:keywords/>
  <dcterms:created xsi:type="dcterms:W3CDTF">2026-07-23T21:56:06Z</dcterms:created>
  <dcterms:modified xsi:type="dcterms:W3CDTF">2026-07-23T21:56:06Z</dcterms:modified>
</cp:coreProperties>
</file>

<file path=docProps/custom.xml><?xml version="1.0" encoding="utf-8"?>
<Properties xmlns="http://schemas.openxmlformats.org/officeDocument/2006/custom-properties" xmlns:vt="http://schemas.openxmlformats.org/officeDocument/2006/docPropsVTypes"/>
</file>