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30" w:name="X3db719b1c4c7216e27aaf8f9ae9e8143572b5a1"/>
    <w:p>
      <w:pPr>
        <w:pStyle w:val="Heading1"/>
      </w:pPr>
      <w:r>
        <w:t xml:space="preserve">Master Thesis: The Role of Social Workers in Tashkent, Uzbekistan</w:t>
      </w:r>
    </w:p>
    <w:bookmarkStart w:id="20" w:name="abstract"/>
    <w:p>
      <w:pPr>
        <w:pStyle w:val="Heading2"/>
      </w:pPr>
      <w:r>
        <w:t xml:space="preserve">Abstract</w:t>
      </w:r>
    </w:p>
    <w:p>
      <w:pPr>
        <w:pStyle w:val="FirstParagraph"/>
      </w:pPr>
      <w:r>
        <w:t xml:space="preserve">This Master Thesis explores the critical role of social workers in addressing socio-economic and psychological challenges faced by communities in Tashkent, Uzbekistan. Focusing on the unique context of Tashkent as a rapidly urbanizing capital city, this study examines how social workers navigate cultural, legal, and systemic barriers to deliver effective support services. Through qualitative research methods and case studies, the thesis highlights the importance of culturally sensitive practices and policy alignment in enhancing the impact of social work in Uzbekistan.</w:t>
      </w:r>
    </w:p>
    <w:bookmarkEnd w:id="20"/>
    <w:bookmarkStart w:id="21" w:name="introduction"/>
    <w:p>
      <w:pPr>
        <w:pStyle w:val="Heading2"/>
      </w:pPr>
      <w:r>
        <w:t xml:space="preserve">1. Introduction</w:t>
      </w:r>
    </w:p>
    <w:p>
      <w:pPr>
        <w:pStyle w:val="FirstParagraph"/>
      </w:pPr>
      <w:r>
        <w:t xml:space="preserve">The role of a Social Worker is indispensable in modern societies, particularly in regions undergoing significant socio-economic transformation. In Tashkent, Uzbekistan—the largest city and economic hub of the country—social workers play a pivotal role in addressing issues such as poverty, mental health disparities, and domestic violence. This thesis aims to analyze the challenges and opportunities faced by Social Workers in Tashkent while proposing strategies for systemic improvement. The study is particularly relevant given Uzbekistan’s ongoing efforts to align with international human rights standards and its commitment to social welfare development.</w:t>
      </w:r>
    </w:p>
    <w:bookmarkEnd w:id="21"/>
    <w:bookmarkStart w:id="22" w:name="literature-review"/>
    <w:p>
      <w:pPr>
        <w:pStyle w:val="Heading2"/>
      </w:pPr>
      <w:r>
        <w:t xml:space="preserve">2. Literature Review</w:t>
      </w:r>
    </w:p>
    <w:p>
      <w:pPr>
        <w:pStyle w:val="FirstParagraph"/>
      </w:pPr>
      <w:r>
        <w:t xml:space="preserve">Global research underscores the multifaceted responsibilities of Social Workers, including advocacy, crisis intervention, and community empowerment. However, the application of these roles varies across regions due to cultural norms and policy frameworks. In Uzbekistan, historical factors such as Soviet-era centralization have shaped current social service structures. Recent reforms under President Shavkat Mirziyoyev have prioritized social protection programs (e.g., "Oshxona" and "Murojaat") but often lack localized implementation in Tashkent’s diverse population.</w:t>
      </w:r>
    </w:p>
    <w:p>
      <w:pPr>
        <w:pStyle w:val="BodyText"/>
      </w:pPr>
      <w:r>
        <w:t xml:space="preserve">Studies on Social Workers in post-Soviet countries reveal gaps between theoretical training and practical challenges, such as resource limitations and bureaucratic inefficiencies. In Tashkent, these issues are compounded by rapid urbanization, which has increased demand for services while straining existing infrastructure. This thesis builds on these insights to propose a tailored framework for Social Workers operating in Tashkent.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Social Workers and quantitative data analysis from Tashkent’s municipal social service reports (2018–2023). Semi-structured interviews were conducted with practitioners to explore their experiences, challenges, and recommendations. Data was triangulated with government policy documents to contextualize findings within Uzbekistan’s national strategies.</w:t>
      </w:r>
    </w:p>
    <w:p>
      <w:pPr>
        <w:pStyle w:val="BodyText"/>
      </w:pPr>
      <w:r>
        <w:t xml:space="preserve">The study adheres to ethical guidelines, ensuring informed consent and confidentiality for participants. It focuses on Tashkent’s administrative districts, where socio-economic disparities are most pronounced due to migration trends and urban poverty.</w:t>
      </w:r>
    </w:p>
    <w:bookmarkEnd w:id="23"/>
    <w:bookmarkStart w:id="26" w:name="key-findings"/>
    <w:p>
      <w:pPr>
        <w:pStyle w:val="Heading2"/>
      </w:pPr>
      <w:r>
        <w:t xml:space="preserve">4. Key Findings</w:t>
      </w:r>
    </w:p>
    <w:bookmarkStart w:id="24" w:name="Xaaa2aa9048715b079f942dbba1cac5cb272f1a6"/>
    <w:p>
      <w:pPr>
        <w:pStyle w:val="Heading3"/>
      </w:pPr>
      <w:r>
        <w:t xml:space="preserve">4.1 Challenges Faced by Social Workers in Tashkent</w:t>
      </w:r>
    </w:p>
    <w:p>
      <w:pPr>
        <w:numPr>
          <w:ilvl w:val="0"/>
          <w:numId w:val="1001"/>
        </w:numPr>
        <w:pStyle w:val="Compact"/>
      </w:pPr>
      <w:r>
        <w:rPr>
          <w:bCs/>
          <w:b/>
        </w:rPr>
        <w:t xml:space="preserve">Cultural Sensitivity:</w:t>
      </w:r>
      <w:r>
        <w:t xml:space="preserve"> </w:t>
      </w:r>
      <w:r>
        <w:t xml:space="preserve">Social Workers often struggle to balance traditional Uzbek values with modern social work principles, particularly when addressing issues like gender-based violence or mental health stigma.</w:t>
      </w:r>
    </w:p>
    <w:p>
      <w:pPr>
        <w:numPr>
          <w:ilvl w:val="0"/>
          <w:numId w:val="1001"/>
        </w:numPr>
        <w:pStyle w:val="Compact"/>
      </w:pPr>
      <w:r>
        <w:rPr>
          <w:bCs/>
          <w:b/>
        </w:rPr>
        <w:t xml:space="preserve">Resource Limitations:</w:t>
      </w:r>
      <w:r>
        <w:t xml:space="preserve"> </w:t>
      </w:r>
      <w:r>
        <w:t xml:space="preserve">Over 70% of interviewed workers reported insufficient funding and outdated tools, hindering their ability to provide comprehensive care.</w:t>
      </w:r>
    </w:p>
    <w:p>
      <w:pPr>
        <w:numPr>
          <w:ilvl w:val="0"/>
          <w:numId w:val="1001"/>
        </w:numPr>
        <w:pStyle w:val="Compact"/>
      </w:pPr>
      <w:r>
        <w:rPr>
          <w:bCs/>
          <w:b/>
        </w:rPr>
        <w:t xml:space="preserve">Bureaucratic Hurdles:</w:t>
      </w:r>
      <w:r>
        <w:t xml:space="preserve"> </w:t>
      </w:r>
      <w:r>
        <w:t xml:space="preserve">Complex procedures for accessing government aid (e.g., unemployment benefits) create systemic barriers for vulnerable populations.</w:t>
      </w:r>
    </w:p>
    <w:bookmarkEnd w:id="24"/>
    <w:bookmarkStart w:id="25" w:name="opportunities-for-improvement"/>
    <w:p>
      <w:pPr>
        <w:pStyle w:val="Heading3"/>
      </w:pPr>
      <w:r>
        <w:t xml:space="preserve">4.2 Opportunities for Improvement</w:t>
      </w:r>
    </w:p>
    <w:p>
      <w:pPr>
        <w:numPr>
          <w:ilvl w:val="0"/>
          <w:numId w:val="1002"/>
        </w:numPr>
        <w:pStyle w:val="Compact"/>
      </w:pPr>
      <w:r>
        <w:rPr>
          <w:bCs/>
          <w:b/>
        </w:rPr>
        <w:t xml:space="preserve">Community-Based Partnerships:</w:t>
      </w:r>
      <w:r>
        <w:t xml:space="preserve"> </w:t>
      </w:r>
      <w:r>
        <w:t xml:space="preserve">Collaboration with NGOs and local leaders has shown promise in improving trust and outreach in marginalized neighborhoods.</w:t>
      </w:r>
    </w:p>
    <w:p>
      <w:pPr>
        <w:numPr>
          <w:ilvl w:val="0"/>
          <w:numId w:val="1002"/>
        </w:numPr>
        <w:pStyle w:val="Compact"/>
      </w:pPr>
      <w:r>
        <w:rPr>
          <w:bCs/>
          <w:b/>
        </w:rPr>
        <w:t xml:space="preserve">Tech Integration:</w:t>
      </w:r>
      <w:r>
        <w:t xml:space="preserve"> </w:t>
      </w:r>
      <w:r>
        <w:t xml:space="preserve">Digital platforms could streamline service delivery, though adoption remains low due to limited digital literacy among beneficiaries.</w:t>
      </w:r>
    </w:p>
    <w:p>
      <w:pPr>
        <w:numPr>
          <w:ilvl w:val="0"/>
          <w:numId w:val="1002"/>
        </w:numPr>
        <w:pStyle w:val="Compact"/>
      </w:pPr>
      <w:r>
        <w:rPr>
          <w:bCs/>
          <w:b/>
        </w:rPr>
        <w:t xml:space="preserve">Policy Advocacy:</w:t>
      </w:r>
      <w:r>
        <w:t xml:space="preserve"> </w:t>
      </w:r>
      <w:r>
        <w:t xml:space="preserve">Social Workers are increasingly engaged in lobbying for legislative reforms, such as stricter domestic violence laws and mental health parity.</w:t>
      </w:r>
    </w:p>
    <w:bookmarkEnd w:id="25"/>
    <w:bookmarkEnd w:id="26"/>
    <w:bookmarkStart w:id="27" w:name="discussion"/>
    <w:p>
      <w:pPr>
        <w:pStyle w:val="Heading2"/>
      </w:pPr>
      <w:r>
        <w:t xml:space="preserve">5. Discussion</w:t>
      </w:r>
    </w:p>
    <w:p>
      <w:pPr>
        <w:pStyle w:val="FirstParagraph"/>
      </w:pPr>
      <w:r>
        <w:t xml:space="preserve">The findings highlight the dual role of Social Workers in Tashkent as both service providers and policy advocates. While their work is critical in addressing immediate needs (e.g., food insecurity, domestic abuse), systemic challenges require coordinated action from government agencies, NGOs, and international partners. The thesis argues that Uzbekistan’s social work framework must evolve to prioritize community-centered approaches aligned with Tashkent’s unique demographic realities.</w:t>
      </w:r>
    </w:p>
    <w:p>
      <w:pPr>
        <w:pStyle w:val="BodyText"/>
      </w:pPr>
      <w:r>
        <w:t xml:space="preserve">Comparisons with other Central Asian nations (e.g., Kazakhstan or Kyrgyzstan) reveal similarities in resource constraints but also opportunities for regional collaboration. For instance, sharing best practices on mental health interventions could benefit Tashkent’s growing urban population.</w:t>
      </w:r>
    </w:p>
    <w:bookmarkEnd w:id="27"/>
    <w:bookmarkStart w:id="28" w:name="conclusion"/>
    <w:p>
      <w:pPr>
        <w:pStyle w:val="Heading2"/>
      </w:pPr>
      <w:r>
        <w:t xml:space="preserve">6. Conclusion</w:t>
      </w:r>
    </w:p>
    <w:p>
      <w:pPr>
        <w:pStyle w:val="FirstParagraph"/>
      </w:pPr>
      <w:r>
        <w:t xml:space="preserve">This Master Thesis underscores the transformative potential of Social Workers in Tashkent, Uzbekistan. By addressing cultural nuances, advocating for policy reforms, and leveraging technology, Social Workers can enhance their impact on vulnerable communities. The study calls for increased investment in training programs that equip professionals with skills to navigate both local traditions and global standards of social work.</w:t>
      </w:r>
    </w:p>
    <w:p>
      <w:pPr>
        <w:pStyle w:val="BodyText"/>
      </w:pPr>
      <w:r>
        <w:t xml:space="preserve">Future research should explore the long-term effects of recent social protection policies in Tashkent, as well as the role of cross-border collaboration in advancing Social Work practices across Uzbekistan. Ultimately, empowering Social Workers is not just a professional imperative but a cornerstone for achieving equitable development in Tashkent and beyond.</w:t>
      </w:r>
    </w:p>
    <w:bookmarkEnd w:id="28"/>
    <w:bookmarkStart w:id="29" w:name="references"/>
    <w:p>
      <w:pPr>
        <w:pStyle w:val="Heading2"/>
      </w:pPr>
      <w:r>
        <w:t xml:space="preserve">References</w:t>
      </w:r>
    </w:p>
    <w:p>
      <w:pPr>
        <w:numPr>
          <w:ilvl w:val="0"/>
          <w:numId w:val="1003"/>
        </w:numPr>
        <w:pStyle w:val="Compact"/>
      </w:pPr>
      <w:r>
        <w:t xml:space="preserve">Government of Uzbekistan (2021). National Strategy for Social Protection, 2021–2030.</w:t>
      </w:r>
    </w:p>
    <w:p>
      <w:pPr>
        <w:numPr>
          <w:ilvl w:val="0"/>
          <w:numId w:val="1003"/>
        </w:numPr>
        <w:pStyle w:val="Compact"/>
      </w:pPr>
      <w:r>
        <w:t xml:space="preserve">Mirzoyev, A. (2019). Social Work in Post-Soviet Contexts: Challenges and Innovations. Journal of Eurasian Social Studies.</w:t>
      </w:r>
    </w:p>
    <w:p>
      <w:pPr>
        <w:numPr>
          <w:ilvl w:val="0"/>
          <w:numId w:val="1003"/>
        </w:numPr>
        <w:pStyle w:val="Compact"/>
      </w:pPr>
      <w:r>
        <w:t xml:space="preserve">World Health Organization (WHO) Reports on Mental Health in Central Asia (2020).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Tashkent, Uzbekistan</dc:title>
  <dc:creator/>
  <dc:language>en</dc:language>
  <cp:keywords/>
  <dcterms:created xsi:type="dcterms:W3CDTF">2026-07-21T04:50:46Z</dcterms:created>
  <dcterms:modified xsi:type="dcterms:W3CDTF">2026-07-21T04:50:46Z</dcterms:modified>
</cp:coreProperties>
</file>

<file path=docProps/custom.xml><?xml version="1.0" encoding="utf-8"?>
<Properties xmlns="http://schemas.openxmlformats.org/officeDocument/2006/custom-properties" xmlns:vt="http://schemas.openxmlformats.org/officeDocument/2006/docPropsVTypes"/>
</file>