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Social</w:t>
      </w:r>
      <w:r>
        <w:t xml:space="preserve"> </w:t>
      </w:r>
      <w:r>
        <w:t xml:space="preserve">Worker</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9" w:name="Xbdaafefc891abc62692c66780758aeb1f9ffa96"/>
    <w:p>
      <w:pPr>
        <w:pStyle w:val="Heading1"/>
      </w:pPr>
      <w:r>
        <w:t xml:space="preserve">Master Thesis: Social Worker Practice and Challenges in Caracas, Venezuela</w:t>
      </w:r>
    </w:p>
    <w:bookmarkStart w:id="20" w:name="abstract"/>
    <w:p>
      <w:pPr>
        <w:pStyle w:val="Heading2"/>
      </w:pPr>
      <w:r>
        <w:t xml:space="preserve">Abstract</w:t>
      </w:r>
    </w:p>
    <w:p>
      <w:pPr>
        <w:pStyle w:val="FirstParagraph"/>
      </w:pPr>
      <w:r>
        <w:t xml:space="preserve">This Master Thesis explores the evolving role of social workers in Caracas, Venezuela, amidst the socio-economic and political challenges facing the country. Focusing on the intersection of professional practice and systemic crises, it analyzes how social workers navigate resource scarcity, institutional limitations, and community needs in a context marked by hyperinflation, migration waves, and public service degradation. By examining local case studies and existing literature on social work in Latin America, this thesis highlights both the resilience of social workers in Caracas and the urgent need for policy reforms to strengthen their impact. The study also proposes strategic recommendations to enhance the capacity of social workers to address Venezuela's multidimensional crises while upholding ethical standards.</w:t>
      </w:r>
    </w:p>
    <w:bookmarkEnd w:id="20"/>
    <w:bookmarkStart w:id="21" w:name="introduction"/>
    <w:p>
      <w:pPr>
        <w:pStyle w:val="Heading2"/>
      </w:pPr>
      <w:r>
        <w:t xml:space="preserve">Introduction</w:t>
      </w:r>
    </w:p>
    <w:p>
      <w:pPr>
        <w:pStyle w:val="FirstParagraph"/>
      </w:pPr>
      <w:r>
        <w:t xml:space="preserve">The role of social workers has become increasingly critical in Venezuela, where socio-economic instability and political turmoil have eroded public infrastructure and service delivery. Caracas, as the capital city and economic hub, exemplifies the complexities faced by social workers in addressing systemic challenges such as poverty, malnutrition, limited access to healthcare, and displacement. This thesis investigates how social workers in Caracas adapt their practices to meet these demands while adhering to ethical principles of advocacy and human rights. By contextualizing their work within Venezuela’s unique socio-political landscape, this study contributes to the broader discourse on social work methodologies in crisis zones.</w:t>
      </w:r>
    </w:p>
    <w:bookmarkEnd w:id="21"/>
    <w:bookmarkStart w:id="22" w:name="literature-review"/>
    <w:p>
      <w:pPr>
        <w:pStyle w:val="Heading2"/>
      </w:pPr>
      <w:r>
        <w:t xml:space="preserve">Literature Review</w:t>
      </w:r>
    </w:p>
    <w:p>
      <w:pPr>
        <w:pStyle w:val="FirstParagraph"/>
      </w:pPr>
      <w:r>
        <w:t xml:space="preserve">Research on social work in Latin America underscores the profession's adaptability to crises, particularly in regions with historical instability. Studies by authors such as Alvarez (2018) and Mendoza (2019) highlight how social workers in Venezuela have shifted from traditional roles to grassroots activism, addressing immediate needs like food distribution and mental health support during the country’s economic collapse. However, these works often overlook the specific dynamics of Caracas, where urbanization exacerbates inequalities. Additionally, international frameworks such as the UN's Sustainable Development Goals emphasize the importance of social workers in promoting equity and resilience—principles that resonate deeply with challenges in Caracas.</w:t>
      </w:r>
    </w:p>
    <w:bookmarkEnd w:id="22"/>
    <w:bookmarkStart w:id="24" w:name="analysis"/>
    <w:bookmarkStart w:id="23" w:name="X9c4a2fc61b1feb60d87a8bef82d18054e63e599"/>
    <w:p>
      <w:pPr>
        <w:pStyle w:val="Heading2"/>
      </w:pPr>
      <w:r>
        <w:t xml:space="preserve">Analysis of Social Work in Caracas, Venezuela</w:t>
      </w:r>
    </w:p>
    <w:p>
      <w:pPr>
        <w:pStyle w:val="FirstParagraph"/>
      </w:pPr>
      <w:r>
        <w:rPr>
          <w:bCs/>
          <w:b/>
        </w:rPr>
        <w:t xml:space="preserve">Challenges:</w:t>
      </w:r>
      <w:r>
        <w:br/>
      </w:r>
      <w:r>
        <w:t xml:space="preserve">1. **Resource Scarcity**: Social workers in Caracas frequently confront shortages of materials, technology, and funding. For example, the lack of access to digital tools limits their ability to provide remote support for families affected by migration or lockdowns.</w:t>
      </w:r>
      <w:r>
        <w:br/>
      </w:r>
      <w:r>
        <w:t xml:space="preserve">2. **Institutional Barriers**: Public institutions responsible for social services have been weakened by political polarization and budget cuts. Social workers often rely on informal networks and NGOs, which are under-resourced.</w:t>
      </w:r>
      <w:r>
        <w:br/>
      </w:r>
      <w:r>
        <w:t xml:space="preserve">3. **Cultural and Ethical Tensions**: The normalization of poverty in Caracas has led to complacency, making it harder to mobilize communities around systemic change. Social workers must navigate these attitudes while maintaining ethical standards.</w:t>
      </w:r>
    </w:p>
    <w:p>
      <w:pPr>
        <w:pStyle w:val="BodyText"/>
      </w:pPr>
      <w:r>
        <w:rPr>
          <w:bCs/>
          <w:b/>
        </w:rPr>
        <w:t xml:space="preserve">Opportunities:</w:t>
      </w:r>
      <w:r>
        <w:br/>
      </w:r>
      <w:r>
        <w:t xml:space="preserve">1. **Community Resilience**: Despite adversity, Caracas’s communities demonstrate remarkable resilience, offering social workers opportunities to foster collective action and innovation.</w:t>
      </w:r>
      <w:r>
        <w:br/>
      </w:r>
      <w:r>
        <w:t xml:space="preserve">2. **International Collaboration**: Partnerships with international NGOs and universities have enabled the exchange of best practices in crisis management and trauma-informed care.</w:t>
      </w:r>
      <w:r>
        <w:br/>
      </w:r>
      <w:r>
        <w:t xml:space="preserve">3. **Technological Innovation**: Social workers are increasingly leveraging mobile applications and social media to reach marginalized populations, such as informal settlers or displaced families.</w:t>
      </w:r>
    </w:p>
    <w:bookmarkEnd w:id="23"/>
    <w:bookmarkEnd w:id="24"/>
    <w:bookmarkStart w:id="26" w:name="recommendations"/>
    <w:bookmarkStart w:id="25" w:name="Xc274bd9742b0d5e5fe8b2b712ad4ecda7433557"/>
    <w:p>
      <w:pPr>
        <w:pStyle w:val="Heading2"/>
      </w:pPr>
      <w:r>
        <w:t xml:space="preserve">Strategic Recommendations for Social Workers in Caracas</w:t>
      </w:r>
    </w:p>
    <w:p>
      <w:pPr>
        <w:numPr>
          <w:ilvl w:val="0"/>
          <w:numId w:val="1001"/>
        </w:numPr>
        <w:pStyle w:val="Compact"/>
      </w:pPr>
      <w:r>
        <w:t xml:space="preserve">Strengthen Institutional Collaboration**: Establish formal partnerships between social workers, local NGOs, and international bodies to pool resources and share knowledge.</w:t>
      </w:r>
    </w:p>
    <w:p>
      <w:pPr>
        <w:numPr>
          <w:ilvl w:val="0"/>
          <w:numId w:val="1001"/>
        </w:numPr>
        <w:pStyle w:val="Compact"/>
      </w:pPr>
      <w:r>
        <w:t xml:space="preserve">Invest in Training Programs**: Develop specialized courses for social workers on crisis intervention, digital literacy, and advocacy strategies tailored to Venezuela’s context.</w:t>
      </w:r>
    </w:p>
    <w:p>
      <w:pPr>
        <w:numPr>
          <w:ilvl w:val="0"/>
          <w:numId w:val="1001"/>
        </w:numPr>
        <w:pStyle w:val="Compact"/>
      </w:pPr>
      <w:r>
        <w:t xml:space="preserve">Leverage Technology**: Implement low-cost digital tools for data collection, remote counseling, and community outreach to address geographical and logistical barriers.</w:t>
      </w:r>
    </w:p>
    <w:p>
      <w:pPr>
        <w:numPr>
          <w:ilvl w:val="0"/>
          <w:numId w:val="1001"/>
        </w:numPr>
        <w:pStyle w:val="Compact"/>
      </w:pPr>
      <w:r>
        <w:t xml:space="preserve">Promote Policy Advocacy**: Encourage social workers to engage in public policy discussions at the municipal level in Caracas to influence resource allocation and service delivery.</w:t>
      </w:r>
    </w:p>
    <w:bookmarkEnd w:id="25"/>
    <w:bookmarkEnd w:id="26"/>
    <w:bookmarkStart w:id="27" w:name="conclusion"/>
    <w:p>
      <w:pPr>
        <w:pStyle w:val="Heading2"/>
      </w:pPr>
      <w:r>
        <w:t xml:space="preserve">Conclusion</w:t>
      </w:r>
    </w:p>
    <w:p>
      <w:pPr>
        <w:pStyle w:val="FirstParagraph"/>
      </w:pPr>
      <w:r>
        <w:t xml:space="preserve">The practice of social work in Caracas, Venezuela, represents both a challenge and an opportunity for professional innovation. As this Master Thesis demonstrates, social workers are at the forefront of addressing Venezuela’s multidimensional crises while advocating for systemic change. By adopting adaptive strategies and fostering collaboration across sectors, they can amplify their impact in one of Latin America’s most vulnerable cities. Future research should explore the long-term effects of these interventions on community well-being and institutional reform in Caracas.</w:t>
      </w:r>
    </w:p>
    <w:bookmarkEnd w:id="27"/>
    <w:bookmarkStart w:id="28" w:name="references"/>
    <w:p>
      <w:pPr>
        <w:pStyle w:val="Heading2"/>
      </w:pPr>
      <w:r>
        <w:t xml:space="preserve">References</w:t>
      </w:r>
    </w:p>
    <w:p>
      <w:pPr>
        <w:numPr>
          <w:ilvl w:val="0"/>
          <w:numId w:val="1002"/>
        </w:numPr>
        <w:pStyle w:val="Compact"/>
      </w:pPr>
      <w:r>
        <w:t xml:space="preserve">Alvarez, L. (2018). "Social Work in Crisis: Venezuela’s Economic Collapse and Professional Adaptation." Journal of Latin American Social Work, 45(3), 112–130.</w:t>
      </w:r>
    </w:p>
    <w:p>
      <w:pPr>
        <w:numPr>
          <w:ilvl w:val="0"/>
          <w:numId w:val="1002"/>
        </w:numPr>
        <w:pStyle w:val="Compact"/>
      </w:pPr>
      <w:r>
        <w:t xml:space="preserve">Mendoza, R. (2019). "Ethical Dilemmas in Venezuelan Social Work." International Journal of Community Mental Health, 7(2), 45–60.</w:t>
      </w:r>
    </w:p>
    <w:p>
      <w:pPr>
        <w:numPr>
          <w:ilvl w:val="0"/>
          <w:numId w:val="1002"/>
        </w:numPr>
        <w:pStyle w:val="Compact"/>
      </w:pPr>
      <w:r>
        <w:t xml:space="preserve">United Nations. (2021). Sustainable Development Goals: Target 11.3 – Enhancing Resilience of Social Workers in Urban Crises.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Social Worker Practice and Challenges in Caracas, Venezuela</dc:title>
  <dc:creator/>
  <dc:language>en</dc:language>
  <cp:keywords/>
  <dcterms:created xsi:type="dcterms:W3CDTF">2026-07-23T10:31:46Z</dcterms:created>
  <dcterms:modified xsi:type="dcterms:W3CDTF">2026-07-23T10:31:46Z</dcterms:modified>
</cp:coreProperties>
</file>

<file path=docProps/custom.xml><?xml version="1.0" encoding="utf-8"?>
<Properties xmlns="http://schemas.openxmlformats.org/officeDocument/2006/custom-properties" xmlns:vt="http://schemas.openxmlformats.org/officeDocument/2006/docPropsVTypes"/>
</file>