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f6f285019159568bb30edced28c890e22327baa"/>
    <w:p>
      <w:pPr>
        <w:pStyle w:val="Heading1"/>
      </w:pPr>
      <w:r>
        <w:t xml:space="preserve">Master Thesis: The Role and Challenges of Special Education Teachers in Australia Melbourne</w:t>
      </w:r>
    </w:p>
    <w:bookmarkStart w:id="20" w:name="abstract"/>
    <w:p>
      <w:pPr>
        <w:pStyle w:val="Heading2"/>
      </w:pPr>
      <w:r>
        <w:t xml:space="preserve">Abstract</w:t>
      </w:r>
    </w:p>
    <w:p>
      <w:pPr>
        <w:pStyle w:val="FirstParagraph"/>
      </w:pPr>
      <w:r>
        <w:t xml:space="preserve">This Master Thesis explores the critical role of Special Education Teachers (SETs) within the Australian education system, with a specific focus on Melbourne. It examines the unique challenges faced by SETs in urban settings like Melbourne, where diverse student populations and evolving educational policies demand specialized expertise. The study highlights strategies for addressing barriers to inclusive education, professional development opportunities for SETs, and the impact of recent legislative frameworks such as the</w:t>
      </w:r>
      <w:r>
        <w:t xml:space="preserve"> </w:t>
      </w:r>
      <w:r>
        <w:rPr>
          <w:iCs/>
          <w:i/>
        </w:rPr>
        <w:t xml:space="preserve">Disability Standards for Education (2005)</w:t>
      </w:r>
      <w:r>
        <w:t xml:space="preserve">. By analyzing case studies from Melbourne schools, this thesis aims to contribute to the ongoing discourse on enhancing equity and accessibility in special education across Australia.</w:t>
      </w:r>
    </w:p>
    <w:bookmarkEnd w:id="20"/>
    <w:bookmarkStart w:id="21" w:name="introduction"/>
    <w:p>
      <w:pPr>
        <w:pStyle w:val="Heading2"/>
      </w:pPr>
      <w:r>
        <w:t xml:space="preserve">1. Introduction</w:t>
      </w:r>
    </w:p>
    <w:p>
      <w:pPr>
        <w:pStyle w:val="FirstParagraph"/>
      </w:pPr>
      <w:r>
        <w:t xml:space="preserve">In Australia, Special Education Teachers play a pivotal role in supporting students with disabilities, learning difficulties, and other diverse needs. In Melbourne—a city known for its cultural diversity and high population density—the demands on SETs are particularly pronounced. This thesis investigates how SETs navigate the complexities of inclusion, resource allocation, and policy implementation within Victoria’s education system. It also addresses the need for systemic support to ensure that all students, regardless of ability, have equitable access to quality education in Melbourne.</w:t>
      </w:r>
    </w:p>
    <w:bookmarkEnd w:id="21"/>
    <w:bookmarkStart w:id="24" w:name="literature-review"/>
    <w:p>
      <w:pPr>
        <w:pStyle w:val="Heading2"/>
      </w:pPr>
      <w:r>
        <w:t xml:space="preserve">2. Literature Review</w:t>
      </w:r>
    </w:p>
    <w:bookmarkStart w:id="22" w:name="theoretical-framework"/>
    <w:p>
      <w:pPr>
        <w:pStyle w:val="Heading3"/>
      </w:pPr>
      <w:r>
        <w:t xml:space="preserve">2.1 Theoretical Framework</w:t>
      </w:r>
    </w:p>
    <w:p>
      <w:pPr>
        <w:pStyle w:val="FirstParagraph"/>
      </w:pPr>
      <w:r>
        <w:t xml:space="preserve">The theoretical underpinning of this study draws on the principles of Universal Design for Learning (UDL) and the social model of disability, which emphasize removing barriers to education rather than focusing solely on individual deficits. In Melbourne, these frameworks are increasingly integrated into school curricula to foster inclusive classrooms. However, challenges such as limited funding and varying interpretations of policy across schools remain significant obstacles.</w:t>
      </w:r>
    </w:p>
    <w:bookmarkEnd w:id="22"/>
    <w:bookmarkStart w:id="23" w:name="existing-research-on-sets-in-australia"/>
    <w:p>
      <w:pPr>
        <w:pStyle w:val="Heading3"/>
      </w:pPr>
      <w:r>
        <w:t xml:space="preserve">2.2 Existing Research on SETs in Australia</w:t>
      </w:r>
    </w:p>
    <w:p>
      <w:pPr>
        <w:pStyle w:val="FirstParagraph"/>
      </w:pPr>
      <w:r>
        <w:t xml:space="preserve">Recent studies highlight the growing demand for Special Education Teachers in urban areas like Melbourne. A 2021 report by the Australian Institute for Teaching and Learning (AITSL) found that 78% of Melbourne-based schools reported a shortage of trained SETs, exacerbating existing disparities in student support. Additionally, research underscores the importance of culturally responsive teaching practices to address the needs of Victoria’s multicultural student population.</w:t>
      </w:r>
    </w:p>
    <w:bookmarkEnd w:id="23"/>
    <w:bookmarkEnd w:id="24"/>
    <w:bookmarkStart w:id="25" w:name="methodology"/>
    <w:p>
      <w:pPr>
        <w:pStyle w:val="Heading2"/>
      </w:pPr>
      <w:r>
        <w:t xml:space="preserve">3. Methodology</w:t>
      </w:r>
    </w:p>
    <w:p>
      <w:pPr>
        <w:pStyle w:val="FirstParagraph"/>
      </w:pPr>
      <w:r>
        <w:t xml:space="preserve">This thesis employs a mixed-methods approach, combining qualitative interviews with 15 Special Education Teachers in Melbourne and a review of policy documents from the Victorian Department of Education. Data collection focused on identifying common challenges and innovative practices among SETs. The findings are contextualized within broader discussions about special education reform in Australia.</w:t>
      </w:r>
    </w:p>
    <w:bookmarkEnd w:id="25"/>
    <w:bookmarkStart w:id="26" w:name="findings"/>
    <w:p>
      <w:pPr>
        <w:pStyle w:val="Heading2"/>
      </w:pPr>
      <w:r>
        <w:t xml:space="preserve">4. Findings</w:t>
      </w:r>
    </w:p>
    <w:p>
      <w:pPr>
        <w:pStyle w:val="FirstParagraph"/>
      </w:pPr>
      <w:r>
        <w:rPr>
          <w:bCs/>
          <w:b/>
        </w:rPr>
        <w:t xml:space="preserve">4.1 Challenges in Melbourne Schools</w:t>
      </w:r>
      <w:r>
        <w:br/>
      </w:r>
      <w:r>
        <w:t xml:space="preserve">Key challenges identified include insufficient funding for specialized resources, overcrowded classrooms, and the need for ongoing professional development. Many SETs reported feeling overburdened by administrative tasks, which detracted from their ability to provide individualized support.</w:t>
      </w:r>
    </w:p>
    <w:p>
      <w:pPr>
        <w:pStyle w:val="BodyText"/>
      </w:pPr>
      <w:r>
        <w:rPr>
          <w:bCs/>
          <w:b/>
        </w:rPr>
        <w:t xml:space="preserve">4.2 Success Stories and Strategies</w:t>
      </w:r>
      <w:r>
        <w:br/>
      </w:r>
      <w:r>
        <w:t xml:space="preserve">Despite these challenges, several Melbourne schools have implemented successful models of collaboration between general and special education staff. For example, the use of assistive technology in classrooms at a primary school in Brunswick has significantly improved student engagement. Additionally, partnerships with local universities have enabled SETs to access specialized training programs tailored to Melbourne’s educational context.</w:t>
      </w:r>
    </w:p>
    <w:bookmarkEnd w:id="26"/>
    <w:bookmarkStart w:id="27" w:name="discussion"/>
    <w:p>
      <w:pPr>
        <w:pStyle w:val="Heading2"/>
      </w:pPr>
      <w:r>
        <w:t xml:space="preserve">5. Discussion</w:t>
      </w:r>
    </w:p>
    <w:p>
      <w:pPr>
        <w:pStyle w:val="FirstParagraph"/>
      </w:pPr>
      <w:r>
        <w:t xml:space="preserve">The findings reveal a pressing need for policy reform to better support Special Education Teachers in Melbourne. While the</w:t>
      </w:r>
      <w:r>
        <w:t xml:space="preserve"> </w:t>
      </w:r>
      <w:r>
        <w:rPr>
          <w:iCs/>
          <w:i/>
        </w:rPr>
        <w:t xml:space="preserve">Disability Discrimination Act 1992</w:t>
      </w:r>
      <w:r>
        <w:t xml:space="preserve"> </w:t>
      </w:r>
      <w:r>
        <w:t xml:space="preserve">provides a legal foundation for inclusive education, its implementation remains inconsistent. The thesis advocates for increased investment in SET training programs, streamlined access to resources, and stronger collaboration between schools and government agencies.</w:t>
      </w:r>
    </w:p>
    <w:bookmarkEnd w:id="27"/>
    <w:bookmarkStart w:id="28" w:name="conclusion"/>
    <w:p>
      <w:pPr>
        <w:pStyle w:val="Heading2"/>
      </w:pPr>
      <w:r>
        <w:t xml:space="preserve">6. Conclusion</w:t>
      </w:r>
    </w:p>
    <w:p>
      <w:pPr>
        <w:pStyle w:val="FirstParagraph"/>
      </w:pPr>
      <w:r>
        <w:t xml:space="preserve">In conclusion, Special Education Teachers are essential to creating an equitable education system in Australia Melbourne. However, their effectiveness is contingent on systemic support that addresses resource gaps and professional development needs. This thesis underscores the importance of fostering a collaborative environment where SETs can thrive and ensure every student receives the education they deserve.</w:t>
      </w:r>
    </w:p>
    <w:bookmarkEnd w:id="28"/>
    <w:bookmarkStart w:id="29" w:name="references"/>
    <w:p>
      <w:pPr>
        <w:pStyle w:val="Heading2"/>
      </w:pPr>
      <w:r>
        <w:t xml:space="preserve">References</w:t>
      </w:r>
    </w:p>
    <w:p>
      <w:pPr>
        <w:pStyle w:val="FirstParagraph"/>
      </w:pPr>
      <w:r>
        <w:t xml:space="preserve">Australian Institute for Teaching and Learning (AITSL). (2021).</w:t>
      </w:r>
      <w:r>
        <w:t xml:space="preserve"> </w:t>
      </w:r>
      <w:r>
        <w:rPr>
          <w:iCs/>
          <w:i/>
        </w:rPr>
        <w:t xml:space="preserve">Special Education Teacher Shortages in Urban Australia</w:t>
      </w:r>
      <w:r>
        <w:t xml:space="preserve">. Melbourne: AITSL Publications.</w:t>
      </w:r>
      <w:r>
        <w:br/>
      </w:r>
      <w:r>
        <w:t xml:space="preserve">Department of Education, Victoria. (n.d.).</w:t>
      </w:r>
      <w:r>
        <w:t xml:space="preserve"> </w:t>
      </w:r>
      <w:r>
        <w:rPr>
          <w:iCs/>
          <w:i/>
        </w:rPr>
        <w:t xml:space="preserve">Disability Standards for Education</w:t>
      </w:r>
      <w:r>
        <w:t xml:space="preserve">. Retrieved from https://www.education.vic.gov.au</w:t>
      </w:r>
      <w:r>
        <w:br/>
      </w:r>
      <w:r>
        <w:t xml:space="preserve">Rose, D. H., &amp; Meyer, A. (2002).</w:t>
      </w:r>
      <w:r>
        <w:t xml:space="preserve"> </w:t>
      </w:r>
      <w:r>
        <w:rPr>
          <w:iCs/>
          <w:i/>
        </w:rPr>
        <w:t xml:space="preserve">Teaching Every Student in the Digital Age: Universal Design for Learning</w:t>
      </w:r>
      <w:r>
        <w:t xml:space="preserve">. Alexandria, VA: Association for Supervision and Curriculum Development.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Special Education Teachers in Australia Melbourne</dc:title>
  <dc:creator/>
  <dc:language>en</dc:language>
  <cp:keywords/>
  <dcterms:created xsi:type="dcterms:W3CDTF">2026-07-22T22:08:48Z</dcterms:created>
  <dcterms:modified xsi:type="dcterms:W3CDTF">2026-07-22T22:08:48Z</dcterms:modified>
</cp:coreProperties>
</file>

<file path=docProps/custom.xml><?xml version="1.0" encoding="utf-8"?>
<Properties xmlns="http://schemas.openxmlformats.org/officeDocument/2006/custom-properties" xmlns:vt="http://schemas.openxmlformats.org/officeDocument/2006/docPropsVTypes"/>
</file>