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1" w:name="X4de83f4b016d126dc6cb59a24822d050f36349c"/>
    <w:p>
      <w:pPr>
        <w:pStyle w:val="Heading1"/>
      </w:pPr>
      <w:r>
        <w:t xml:space="preserve">Master Thesis: The Role and Challenges of Special Education Teachers in Colombia, Medellín</w:t>
      </w:r>
    </w:p>
    <w:bookmarkStart w:id="20" w:name="abstract"/>
    <w:p>
      <w:pPr>
        <w:pStyle w:val="Heading2"/>
      </w:pPr>
      <w:r>
        <w:t xml:space="preserve">Abstract</w:t>
      </w:r>
    </w:p>
    <w:p>
      <w:pPr>
        <w:pStyle w:val="FirstParagraph"/>
      </w:pPr>
      <w:r>
        <w:t xml:space="preserve">This Master Thesis explores the multifaceted role of Special Education Teachers (SETs) in the context of Colombia's Medellín. Focused on understanding the unique educational landscape, this study examines how SETs navigate challenges such as inclusive education policies, cultural diversity, and resource limitations to support students with special needs. The research highlights the importance of tailored strategies for educators in Medellín, emphasizing their critical contribution to Colombia’s broader educational framework. Through qualitative analysis and case studies from local institutions, this thesis underscores the necessity of enhancing professional development and policy alignment to improve outcomes for students with disabilities.</w:t>
      </w:r>
    </w:p>
    <w:bookmarkEnd w:id="20"/>
    <w:bookmarkStart w:id="21" w:name="introduction"/>
    <w:p>
      <w:pPr>
        <w:pStyle w:val="Heading2"/>
      </w:pPr>
      <w:r>
        <w:t xml:space="preserve">Introduction</w:t>
      </w:r>
    </w:p>
    <w:p>
      <w:pPr>
        <w:pStyle w:val="FirstParagraph"/>
      </w:pPr>
      <w:r>
        <w:t xml:space="preserve">Colombia has made significant strides in promoting inclusive education, as mandated by laws such as Law 115 of 1994 and Decree 1290 of 2007. However, the implementation of these policies varies across regions, with Medellín serving as a microcosm of both progress and persistent challenges. As the second-largest city in Colombia, Medellín is home to a diverse population with varying socioeconomic backgrounds, making it a critical site for studying Special Education Teachers (SETs) and their impact on inclusive pedagogy. This thesis argues that SETs in Medellín must adapt to cultural, institutional, and systemic barriers while fostering equity for students with disabilities.</w:t>
      </w:r>
    </w:p>
    <w:bookmarkEnd w:id="21"/>
    <w:bookmarkStart w:id="22" w:name="X131febe0dee7a19c9abeced55be82320a33f120"/>
    <w:p>
      <w:pPr>
        <w:pStyle w:val="Heading2"/>
      </w:pPr>
      <w:r>
        <w:t xml:space="preserve">Background: The Educational Context of Medellín</w:t>
      </w:r>
    </w:p>
    <w:p>
      <w:pPr>
        <w:pStyle w:val="FirstParagraph"/>
      </w:pPr>
      <w:r>
        <w:t xml:space="preserve">Medellín’s education system has evolved significantly over the past two decades, driven by urban revitalization efforts and international recognition for innovation. However, disparities persist in access to quality education for children with special needs. According to the Ministry of Education (MinEdu), only 40% of Medellín’s public schools have fully equipped resources for inclusive education, leaving SETs to bridge gaps through creativity and advocacy.</w:t>
      </w:r>
    </w:p>
    <w:p>
      <w:pPr>
        <w:numPr>
          <w:ilvl w:val="0"/>
          <w:numId w:val="1001"/>
        </w:numPr>
        <w:pStyle w:val="Compact"/>
      </w:pPr>
      <w:r>
        <w:t xml:space="preserve">Cultural diversity in Medellín includes indigenous communities, Afro-Colombian populations, and migrants from rural areas.</w:t>
      </w:r>
    </w:p>
    <w:p>
      <w:pPr>
        <w:numPr>
          <w:ilvl w:val="0"/>
          <w:numId w:val="1001"/>
        </w:numPr>
        <w:pStyle w:val="Compact"/>
      </w:pPr>
      <w:r>
        <w:t xml:space="preserve">Economic inequalities affect access to specialized tools (e.g., assistive technologies) for students with disabilities.</w:t>
      </w:r>
    </w:p>
    <w:p>
      <w:pPr>
        <w:numPr>
          <w:ilvl w:val="0"/>
          <w:numId w:val="1001"/>
        </w:numPr>
        <w:pStyle w:val="Compact"/>
      </w:pPr>
      <w:r>
        <w:t xml:space="preserve">Language barriers further complicate communication between SETs and families from non-Spanish-speaking backgrounds.</w:t>
      </w:r>
    </w:p>
    <w:bookmarkEnd w:id="22"/>
    <w:bookmarkStart w:id="23" w:name="X71b9fa328587a8f96aa36a030b571c448af8a28"/>
    <w:p>
      <w:pPr>
        <w:pStyle w:val="Heading2"/>
      </w:pPr>
      <w:r>
        <w:t xml:space="preserve">The Role of Special Education Teachers in Medellín</w:t>
      </w:r>
    </w:p>
    <w:p>
      <w:pPr>
        <w:pStyle w:val="FirstParagraph"/>
      </w:pPr>
      <w:r>
        <w:t xml:space="preserve">Special Education Teachers in Colombia are trained to design individualized education plans (IEPs) and collaborate with multidisciplinary teams. In Medellín, their responsibilities extend beyond classroom instruction to include:</w:t>
      </w:r>
    </w:p>
    <w:p>
      <w:pPr>
        <w:numPr>
          <w:ilvl w:val="0"/>
          <w:numId w:val="1002"/>
        </w:numPr>
        <w:pStyle w:val="Compact"/>
      </w:pPr>
      <w:r>
        <w:t xml:space="preserve">Advocating for policy changes at local and national levels.</w:t>
      </w:r>
    </w:p>
    <w:p>
      <w:pPr>
        <w:numPr>
          <w:ilvl w:val="0"/>
          <w:numId w:val="1002"/>
        </w:numPr>
        <w:pStyle w:val="Compact"/>
      </w:pPr>
      <w:r>
        <w:t xml:space="preserve">Training mainstream teachers in inclusive practices through workshops.</w:t>
      </w:r>
    </w:p>
    <w:p>
      <w:pPr>
        <w:numPr>
          <w:ilvl w:val="0"/>
          <w:numId w:val="1002"/>
        </w:numPr>
        <w:pStyle w:val="Compact"/>
      </w:pPr>
      <w:r>
        <w:t xml:space="preserve">Counseling families on navigating Colombia’s complex educational bureaucracy.</w:t>
      </w:r>
    </w:p>
    <w:bookmarkEnd w:id="23"/>
    <w:bookmarkStart w:id="24" w:name="X698fddb5a72005149f01a792b68a80b1b703735"/>
    <w:p>
      <w:pPr>
        <w:pStyle w:val="Heading2"/>
      </w:pPr>
      <w:r>
        <w:t xml:space="preserve">Challenges Faced by Special Education Teachers</w:t>
      </w:r>
    </w:p>
    <w:p>
      <w:pPr>
        <w:pStyle w:val="FirstParagraph"/>
      </w:pPr>
      <w:r>
        <w:t xml:space="preserve">The study identifies three key challenges:</w:t>
      </w:r>
    </w:p>
    <w:p>
      <w:pPr>
        <w:numPr>
          <w:ilvl w:val="0"/>
          <w:numId w:val="1003"/>
        </w:numPr>
        <w:pStyle w:val="Compact"/>
      </w:pPr>
      <w:r>
        <w:rPr>
          <w:bCs/>
          <w:b/>
        </w:rPr>
        <w:t xml:space="preserve">Resource Limitations:</w:t>
      </w:r>
      <w:r>
        <w:t xml:space="preserve"> </w:t>
      </w:r>
      <w:r>
        <w:t xml:space="preserve">Many SETs in Medellín report insufficient funding for materials, technology, and personnel. For example, schools often lack trained speech therapists or occupational therapists.</w:t>
      </w:r>
    </w:p>
    <w:p>
      <w:pPr>
        <w:numPr>
          <w:ilvl w:val="0"/>
          <w:numId w:val="1003"/>
        </w:numPr>
        <w:pStyle w:val="Compact"/>
      </w:pPr>
      <w:r>
        <w:rPr>
          <w:bCs/>
          <w:b/>
        </w:rPr>
        <w:t xml:space="preserve">Cultural Sensitivity:</w:t>
      </w:r>
      <w:r>
        <w:t xml:space="preserve"> </w:t>
      </w:r>
      <w:r>
        <w:t xml:space="preserve">Educating students with disabilities requires SETs to reconcile Colombia’s historical stigma around disability with modern inclusive values. This is particularly evident in rural-urban migration patterns within Medellín.</w:t>
      </w:r>
    </w:p>
    <w:p>
      <w:pPr>
        <w:numPr>
          <w:ilvl w:val="0"/>
          <w:numId w:val="1003"/>
        </w:numPr>
        <w:pStyle w:val="Compact"/>
      </w:pPr>
      <w:r>
        <w:rPr>
          <w:bCs/>
          <w:b/>
        </w:rPr>
        <w:t xml:space="preserve">Policy Gaps:</w:t>
      </w:r>
      <w:r>
        <w:t xml:space="preserve"> </w:t>
      </w:r>
      <w:r>
        <w:t xml:space="preserve">While Colombia’s legal framework supports inclusive education, enforcement in Medellín remains inconsistent. SETs often act as intermediaries between families and policymakers.</w:t>
      </w:r>
    </w:p>
    <w:bookmarkEnd w:id="24"/>
    <w:bookmarkStart w:id="27" w:name="case-studies-success-stories-in-medellín"/>
    <w:p>
      <w:pPr>
        <w:pStyle w:val="Heading2"/>
      </w:pPr>
      <w:r>
        <w:t xml:space="preserve">Case Studies: Success Stories in Medellín</w:t>
      </w:r>
    </w:p>
    <w:p>
      <w:pPr>
        <w:pStyle w:val="FirstParagraph"/>
      </w:pPr>
      <w:r>
        <w:t xml:space="preserve">The thesis presents two case studies from Medellín:</w:t>
      </w:r>
    </w:p>
    <w:bookmarkStart w:id="25" w:name="Xc5508905070071324a84ba8e4f0a0d949d13237"/>
    <w:p>
      <w:pPr>
        <w:pStyle w:val="Heading3"/>
      </w:pPr>
      <w:r>
        <w:t xml:space="preserve">Case Study 1: "Inclusive Art Programs at Colegio La Salle"</w:t>
      </w:r>
    </w:p>
    <w:p>
      <w:pPr>
        <w:pStyle w:val="FirstParagraph"/>
      </w:pPr>
      <w:r>
        <w:t xml:space="preserve">A collaborative effort between SETs and artists led to the creation of an art therapy program for students with autism. The initiative reduced behavioral issues by 60% within one academic year, demonstrating the potential of creative pedagogy in Medellín’s inclusive education system.</w:t>
      </w:r>
    </w:p>
    <w:bookmarkEnd w:id="25"/>
    <w:bookmarkStart w:id="26" w:name="Xee5bc211a500928696b7d50dd6e7fa8bcc32297"/>
    <w:p>
      <w:pPr>
        <w:pStyle w:val="Heading3"/>
      </w:pPr>
      <w:r>
        <w:t xml:space="preserve">Case Study 2: "Community-Based Learning at Escuela Pública de San Antonio"</w:t>
      </w:r>
    </w:p>
    <w:p>
      <w:pPr>
        <w:pStyle w:val="FirstParagraph"/>
      </w:pPr>
      <w:r>
        <w:t xml:space="preserve">Here, SETs partnered with local NGOs to provide home-based learning for students with severe mobility impairments. This approach improved enrollment rates by 35% and highlighted the need for flexible education models in Colombia.</w:t>
      </w:r>
    </w:p>
    <w:bookmarkEnd w:id="26"/>
    <w:bookmarkEnd w:id="27"/>
    <w:bookmarkStart w:id="28" w:name="recommendations-for-policy-and-practice"/>
    <w:p>
      <w:pPr>
        <w:pStyle w:val="Heading2"/>
      </w:pPr>
      <w:r>
        <w:t xml:space="preserve">Recommendations for Policy and Practice</w:t>
      </w:r>
    </w:p>
    <w:p>
      <w:pPr>
        <w:pStyle w:val="FirstParagraph"/>
      </w:pPr>
      <w:r>
        <w:t xml:space="preserve">To strengthen the role of Special Education Teachers in Medellín, this thesis proposes:</w:t>
      </w:r>
    </w:p>
    <w:p>
      <w:pPr>
        <w:numPr>
          <w:ilvl w:val="0"/>
          <w:numId w:val="1004"/>
        </w:numPr>
        <w:pStyle w:val="Compact"/>
      </w:pPr>
      <w:r>
        <w:t xml:space="preserve">Increasing funding for inclusive education through public-private partnerships.</w:t>
      </w:r>
    </w:p>
    <w:p>
      <w:pPr>
        <w:numPr>
          <w:ilvl w:val="0"/>
          <w:numId w:val="1004"/>
        </w:numPr>
        <w:pStyle w:val="Compact"/>
      </w:pPr>
      <w:r>
        <w:t xml:space="preserve">Expanding teacher training programs to include cultural competence and trauma-informed practices.</w:t>
      </w:r>
    </w:p>
    <w:p>
      <w:pPr>
        <w:numPr>
          <w:ilvl w:val="0"/>
          <w:numId w:val="1004"/>
        </w:numPr>
        <w:pStyle w:val="Compact"/>
      </w:pPr>
      <w:r>
        <w:t xml:space="preserve">Creating a centralized database of SETs to ensure equitable distribution across Medellín’s neighborhoods.</w:t>
      </w:r>
    </w:p>
    <w:bookmarkEnd w:id="28"/>
    <w:bookmarkStart w:id="29" w:name="conclusion"/>
    <w:p>
      <w:pPr>
        <w:pStyle w:val="Heading2"/>
      </w:pPr>
      <w:r>
        <w:t xml:space="preserve">Conclusion</w:t>
      </w:r>
    </w:p>
    <w:p>
      <w:pPr>
        <w:pStyle w:val="FirstParagraph"/>
      </w:pPr>
      <w:r>
        <w:t xml:space="preserve">The findings of this Master Thesis underscore the vital role of Special Education Teachers in Colombia’s Medellín. By addressing systemic barriers and leveraging community resources, SETs can transform Medellín into a model for inclusive education in Latin America. Future research should focus on longitudinal studies to evaluate the long-term impact of these interventions on student outcomes.</w:t>
      </w:r>
    </w:p>
    <w:bookmarkEnd w:id="29"/>
    <w:bookmarkStart w:id="30" w:name="references"/>
    <w:p>
      <w:pPr>
        <w:pStyle w:val="Heading2"/>
      </w:pPr>
      <w:r>
        <w:t xml:space="preserve">References</w:t>
      </w:r>
    </w:p>
    <w:p>
      <w:pPr>
        <w:pStyle w:val="FirstParagraph"/>
      </w:pPr>
      <w:r>
        <w:rPr>
          <w:iCs/>
          <w:i/>
        </w:rPr>
        <w:t xml:space="preserve">Ministry of Education Colombia (MinEdu). (2021). Report on Inclusive Education in Medellín. Bogotá, Colombia.</w:t>
      </w:r>
      <w:r>
        <w:br/>
      </w:r>
      <w:r>
        <w:rPr>
          <w:iCs/>
          <w:i/>
        </w:rPr>
        <w:t xml:space="preserve">Rodríguez, M. &amp; Gómez, L. (2019). Cultural Competence in Special Education: A Case Study of Medellín Schools. Journal of Latin American Education Research.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Colombia Medellín</dc:title>
  <dc:creator/>
  <dc:language>en</dc:language>
  <cp:keywords/>
  <dcterms:created xsi:type="dcterms:W3CDTF">2026-07-23T13:40:51Z</dcterms:created>
  <dcterms:modified xsi:type="dcterms:W3CDTF">2026-07-23T13:40:51Z</dcterms:modified>
</cp:coreProperties>
</file>

<file path=docProps/custom.xml><?xml version="1.0" encoding="utf-8"?>
<Properties xmlns="http://schemas.openxmlformats.org/officeDocument/2006/custom-properties" xmlns:vt="http://schemas.openxmlformats.org/officeDocument/2006/docPropsVTypes"/>
</file>