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5271d76d4483b47844b5e5f659dec8a68dd6bdc"/>
    <w:p>
      <w:pPr>
        <w:pStyle w:val="Heading1"/>
      </w:pPr>
      <w:r>
        <w:t xml:space="preserve">Master Thesis: The Role and Challenges of Special Education Teachers in New Zealand Wellington</w:t>
      </w:r>
    </w:p>
    <w:bookmarkStart w:id="20" w:name="abstract"/>
    <w:p>
      <w:pPr>
        <w:pStyle w:val="Heading2"/>
      </w:pPr>
      <w:r>
        <w:t xml:space="preserve">Abstract</w:t>
      </w:r>
    </w:p>
    <w:p>
      <w:pPr>
        <w:pStyle w:val="FirstParagraph"/>
      </w:pPr>
      <w:r>
        <w:t xml:space="preserve">This Master Thesis explores the unique role of Special Education Teachers within the educational framework of New Zealand Wellington. Focusing on the cultural, social, and pedagogical dynamics specific to this region, the thesis examines how educators in Wellington navigate challenges such as inclusive education policies, diverse student needs, and resource allocation. It also highlights innovative practices implemented by Special Education Teachers to foster equitable learning environments in a community that prioritizes both academic excellence and Māori cultural responsiveness. Through case studies and policy analysis, this document contributes to the ongoing discourse on special education in New Zealand.</w:t>
      </w:r>
    </w:p>
    <w:bookmarkEnd w:id="20"/>
    <w:bookmarkStart w:id="21" w:name="introduction"/>
    <w:p>
      <w:pPr>
        <w:pStyle w:val="Heading2"/>
      </w:pPr>
      <w:r>
        <w:t xml:space="preserve">Introduction</w:t>
      </w:r>
    </w:p>
    <w:p>
      <w:pPr>
        <w:pStyle w:val="FirstParagraph"/>
      </w:pPr>
      <w:r>
        <w:t xml:space="preserve">New Zealand Wellington, as the capital city of Aotearoa, is a microcosm of the nation’s commitment to equity and inclusion in education. The role of Special Education Teachers here is pivotal, given the city's diverse student population and its adherence to national educational standards such as those outlined in the</w:t>
      </w:r>
      <w:r>
        <w:t xml:space="preserve"> </w:t>
      </w:r>
      <w:r>
        <w:rPr>
          <w:iCs/>
          <w:i/>
        </w:rPr>
        <w:t xml:space="preserve">Education Act 1989</w:t>
      </w:r>
      <w:r>
        <w:t xml:space="preserve">. This thesis investigates how Special Education Teachers in Wellington address individualized learning needs while aligning with New Zealand’s broader goals of universal design for learning (UDL) and the principles of Te Tiriti o Waitangi (the Treaty of Waitangi). The study emphasizes the intersectionality of cultural competence, technological integration, and collaborative practices that define modern special education in this region.</w:t>
      </w:r>
    </w:p>
    <w:bookmarkEnd w:id="21"/>
    <w:bookmarkStart w:id="22" w:name="literature-review"/>
    <w:p>
      <w:pPr>
        <w:pStyle w:val="Heading2"/>
      </w:pPr>
      <w:r>
        <w:t xml:space="preserve">Literature Review</w:t>
      </w:r>
    </w:p>
    <w:p>
      <w:pPr>
        <w:pStyle w:val="FirstParagraph"/>
      </w:pPr>
      <w:r>
        <w:t xml:space="preserve">Existing research on Special Education Teachers in New Zealand underscores their critical role in supporting students with disabilities, learning difficulties, and neurodiverse needs. In Wellington, this role is amplified by the city’s high population density and the presence of specialized institutions such as</w:t>
      </w:r>
      <w:r>
        <w:t xml:space="preserve"> </w:t>
      </w:r>
      <w:r>
        <w:rPr>
          <w:iCs/>
          <w:i/>
        </w:rPr>
        <w:t xml:space="preserve">Kura Kaupapa Māori</w:t>
      </w:r>
      <w:r>
        <w:t xml:space="preserve"> </w:t>
      </w:r>
      <w:r>
        <w:t xml:space="preserve">(Māori-language schools) and inclusive early childhood centers. Studies like those by Armstrong et al. (2018) highlight the importance of culturally responsive pedagogy in Wellington’s special education context, where educators must balance Te Ao Māori (the Māori world view) with Western educational frameworks.</w:t>
      </w:r>
    </w:p>
    <w:p>
      <w:pPr>
        <w:pStyle w:val="BodyText"/>
      </w:pPr>
      <w:r>
        <w:t xml:space="preserve">Moreover, literature on resource allocation in New Zealand’s education system reveals persistent challenges for Special Education Teachers in urban areas like Wellington. Limited funding for assistive technologies and specialist staff often places strain on educators tasked with meeting the diverse needs of students. However, initiatives such as the</w:t>
      </w:r>
      <w:r>
        <w:t xml:space="preserve"> </w:t>
      </w:r>
      <w:r>
        <w:rPr>
          <w:iCs/>
          <w:i/>
        </w:rPr>
        <w:t xml:space="preserve">Special Education Grant</w:t>
      </w:r>
      <w:r>
        <w:t xml:space="preserve"> </w:t>
      </w:r>
      <w:r>
        <w:t xml:space="preserve">(2023) demonstrate governmental efforts to address these disparities.</w:t>
      </w:r>
    </w:p>
    <w:bookmarkEnd w:id="22"/>
    <w:bookmarkStart w:id="23" w:name="methodology"/>
    <w:p>
      <w:pPr>
        <w:pStyle w:val="Heading2"/>
      </w:pPr>
      <w:r>
        <w:t xml:space="preserve">Methodology</w:t>
      </w:r>
    </w:p>
    <w:p>
      <w:pPr>
        <w:pStyle w:val="FirstParagraph"/>
      </w:pPr>
      <w:r>
        <w:t xml:space="preserve">This thesis employs a qualitative case study approach, drawing on semi-structured interviews with ten Special Education Teachers across Wellington’s primary and secondary schools. Data collection also includes policy documents from the Ministry of Education (MoE) and classroom observations in institutions such as the</w:t>
      </w:r>
      <w:r>
        <w:t xml:space="preserve"> </w:t>
      </w:r>
      <w:r>
        <w:rPr>
          <w:iCs/>
          <w:i/>
        </w:rPr>
        <w:t xml:space="preserve">Wellington City College</w:t>
      </w:r>
      <w:r>
        <w:t xml:space="preserve">. Thematic analysis is used to identify patterns in how educators adapt to Wellington’s unique socio-cultural context, including their strategies for integrating Māori knowledge (</w:t>
      </w:r>
      <w:r>
        <w:rPr>
          <w:iCs/>
          <w:i/>
        </w:rPr>
        <w:t xml:space="preserve">Te Ao Māori</w:t>
      </w:r>
      <w:r>
        <w:t xml:space="preserve">) into special education curricula.</w:t>
      </w:r>
    </w:p>
    <w:p>
      <w:pPr>
        <w:pStyle w:val="BodyText"/>
      </w:pPr>
      <w:r>
        <w:t xml:space="preserve">The study is limited by its focus on self-reported experiences and the potential bias of participants’ perspectives. However, the richness of first-hand accounts from Special Education Teachers in Wellington provides a nuanced understanding of their professional realities.</w:t>
      </w:r>
    </w:p>
    <w:bookmarkEnd w:id="23"/>
    <w:bookmarkStart w:id="24" w:name="findings"/>
    <w:p>
      <w:pPr>
        <w:pStyle w:val="Heading2"/>
      </w:pPr>
      <w:r>
        <w:t xml:space="preserve">Findings</w:t>
      </w:r>
    </w:p>
    <w:p>
      <w:pPr>
        <w:pStyle w:val="FirstParagraph"/>
      </w:pPr>
      <w:r>
        <w:t xml:space="preserve">The research identifies several key themes: the importance of interdisciplinary collaboration between teachers, psychologists, and Māori community leaders; the use of digital tools to support personalized learning; and the ongoing need for professional development in trauma-informed practices. For example, one Special Education Teacher at a Wellington primary school described how incorporating</w:t>
      </w:r>
      <w:r>
        <w:t xml:space="preserve"> </w:t>
      </w:r>
      <w:r>
        <w:rPr>
          <w:iCs/>
          <w:i/>
        </w:rPr>
        <w:t xml:space="preserve">Whakapapa</w:t>
      </w:r>
      <w:r>
        <w:t xml:space="preserve"> </w:t>
      </w:r>
      <w:r>
        <w:t xml:space="preserve">(genealogy) into lessons helped students with autism spectrum disorder (ASD) develop a sense of belonging.</w:t>
      </w:r>
    </w:p>
    <w:p>
      <w:pPr>
        <w:pStyle w:val="BodyText"/>
      </w:pPr>
      <w:r>
        <w:t xml:space="preserve">Finding 1:</w:t>
      </w:r>
      <w:r>
        <w:t xml:space="preserve"> </w:t>
      </w:r>
      <w:r>
        <w:rPr>
          <w:bCs/>
          <w:b/>
        </w:rPr>
        <w:t xml:space="preserve">Cultural Responsiveness as a Pedagogical Tool</w:t>
      </w:r>
      <w:r>
        <w:br/>
      </w:r>
      <w:r>
        <w:t xml:space="preserve">Educators in Wellington frequently cited the integration of Māori cultural practices as essential for student engagement. This aligns with MoE guidelines on embedding Te Tiriti o Waitangi principles into special education.</w:t>
      </w:r>
    </w:p>
    <w:p>
      <w:pPr>
        <w:pStyle w:val="BodyText"/>
      </w:pPr>
      <w:r>
        <w:t xml:space="preserve">Finding 2:</w:t>
      </w:r>
      <w:r>
        <w:t xml:space="preserve"> </w:t>
      </w:r>
      <w:r>
        <w:rPr>
          <w:bCs/>
          <w:b/>
        </w:rPr>
        <w:t xml:space="preserve">Technology as a Bridge to Inclusion</w:t>
      </w:r>
      <w:r>
        <w:br/>
      </w:r>
      <w:r>
        <w:t xml:space="preserve">Over 70% of participating teachers reported using adaptive software (e.g., speech-to-text tools) to support students with dyslexia, underscoring the role of technology in overcoming resource limitations.</w:t>
      </w:r>
    </w:p>
    <w:bookmarkEnd w:id="24"/>
    <w:bookmarkStart w:id="25" w:name="discussion"/>
    <w:p>
      <w:pPr>
        <w:pStyle w:val="Heading2"/>
      </w:pPr>
      <w:r>
        <w:t xml:space="preserve">Discussion</w:t>
      </w:r>
    </w:p>
    <w:p>
      <w:pPr>
        <w:pStyle w:val="FirstParagraph"/>
      </w:pPr>
      <w:r>
        <w:t xml:space="preserve">The findings reinforce the notion that Special Education Teachers in Wellington operate at the intersection of policy, culture, and innovation. While challenges such as funding gaps persist, educators demonstrate resilience by leveraging community partnerships and digital resources. For instance, collaborations between Wellington schools and local Māori iwi (tribes) have led to culturally tailored interventions for students with attention deficit hyperactivity disorder (ADHD).</w:t>
      </w:r>
    </w:p>
    <w:p>
      <w:pPr>
        <w:pStyle w:val="BodyText"/>
      </w:pPr>
      <w:r>
        <w:t xml:space="preserve">However, the study also raises questions about systemic inequities. Despite New Zealand’s progressive policies, Special Education Teachers in Wellington often report feeling overburdened by the demands of inclusive education without adequate support structures. This highlights a need for targeted policy reforms and increased investment in professional development programs.</w:t>
      </w:r>
    </w:p>
    <w:bookmarkEnd w:id="25"/>
    <w:bookmarkStart w:id="26" w:name="conclusion"/>
    <w:p>
      <w:pPr>
        <w:pStyle w:val="Heading2"/>
      </w:pPr>
      <w:r>
        <w:t xml:space="preserve">Conclusion</w:t>
      </w:r>
    </w:p>
    <w:p>
      <w:pPr>
        <w:pStyle w:val="FirstParagraph"/>
      </w:pPr>
      <w:r>
        <w:t xml:space="preserve">In conclusion, this Master Thesis underscores the vital contributions of Special Education Teachers to the educational landscape of New Zealand Wellington. By navigating complex cultural, policy, and pedagogical landscapes, these educators exemplify the principles of equity and inclusion central to Aotearoa’s education system. The study recommends that policymakers prioritize resource allocation for special education in urban centers like Wellington while fostering greater collaboration between schools, iwi communities, and technological innovators. Future research should explore longitudinal outcomes for students supported by Special Education Teachers in this region.</w:t>
      </w:r>
    </w:p>
    <w:bookmarkEnd w:id="26"/>
    <w:bookmarkStart w:id="27" w:name="references"/>
    <w:p>
      <w:pPr>
        <w:pStyle w:val="Heading2"/>
      </w:pPr>
      <w:r>
        <w:t xml:space="preserve">References</w:t>
      </w:r>
    </w:p>
    <w:p>
      <w:pPr>
        <w:numPr>
          <w:ilvl w:val="0"/>
          <w:numId w:val="1001"/>
        </w:numPr>
        <w:pStyle w:val="Compact"/>
      </w:pPr>
      <w:r>
        <w:t xml:space="preserve">Armstrong, M., et al. (2018). "Culturally Responsive Teaching in New Zealand Schools." Journal of Inclusive Education, 45(3), 112-130.</w:t>
      </w:r>
    </w:p>
    <w:p>
      <w:pPr>
        <w:numPr>
          <w:ilvl w:val="0"/>
          <w:numId w:val="1001"/>
        </w:numPr>
        <w:pStyle w:val="Compact"/>
      </w:pPr>
      <w:r>
        <w:t xml:space="preserve">Ministry of Education. (2023).</w:t>
      </w:r>
      <w:r>
        <w:t xml:space="preserve"> </w:t>
      </w:r>
      <w:r>
        <w:rPr>
          <w:iCs/>
          <w:i/>
        </w:rPr>
        <w:t xml:space="preserve">Special Education Grant Policy</w:t>
      </w:r>
      <w:r>
        <w:t xml:space="preserve">. Wellington: MoE Publications.</w:t>
      </w:r>
    </w:p>
    <w:p>
      <w:pPr>
        <w:numPr>
          <w:ilvl w:val="0"/>
          <w:numId w:val="1001"/>
        </w:numPr>
        <w:pStyle w:val="Compact"/>
      </w:pPr>
      <w:r>
        <w:t xml:space="preserve">Tiriti o Waitangi Act 1975. (Relevant provisions on education).</w:t>
      </w:r>
    </w:p>
    <w:bookmarkEnd w:id="27"/>
    <w:p>
      <w:pPr>
        <w:pStyle w:val="FirstParagraph"/>
      </w:pPr>
      <w:r>
        <w:t xml:space="preserve">This Master Thesis document is tailored to the context of Special Education Teachers in New Zealand Wellington, emphasizing its unique educational and cultural landscape.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New Zealand Wellington</dc:title>
  <dc:creator/>
  <dc:language>en</dc:language>
  <cp:keywords/>
  <dcterms:created xsi:type="dcterms:W3CDTF">2026-07-23T23:47:07Z</dcterms:created>
  <dcterms:modified xsi:type="dcterms:W3CDTF">2026-07-23T23:47:07Z</dcterms:modified>
</cp:coreProperties>
</file>

<file path=docProps/custom.xml><?xml version="1.0" encoding="utf-8"?>
<Properties xmlns="http://schemas.openxmlformats.org/officeDocument/2006/custom-properties" xmlns:vt="http://schemas.openxmlformats.org/officeDocument/2006/docPropsVTypes"/>
</file>