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d76276aae92048cea6f2f0280fa7a107e57b29"/>
    <w:p>
      <w:pPr>
        <w:pStyle w:val="Heading1"/>
      </w:pPr>
      <w:r>
        <w:t xml:space="preserve">Master Thesis: The Role of Special Education Teachers in Enhancing Inclusive Education in Turkey Ankara</w:t>
      </w:r>
    </w:p>
    <w:p>
      <w:pPr>
        <w:pStyle w:val="FirstParagraph"/>
      </w:pPr>
      <w:r>
        <w:t xml:space="preserve">This Master Thesis explores the critical role of Special Education Teachers (SETs) in fostering inclusive education within the context of Turkey Ankara. As a rapidly growing metropolitan area, Ankara presents unique challenges and opportunities for SETs working with diverse student populations. This study aims to analyze the educational practices, professional development needs, and systemic support structures available to SETs in Ankara, while emphasizing their contributions to improving outcomes for students with special needs (SWSN) in both public and private educational institutions.</w:t>
      </w:r>
    </w:p>
    <w:bookmarkStart w:id="20" w:name="contextual-background"/>
    <w:p>
      <w:pPr>
        <w:pStyle w:val="Heading2"/>
      </w:pPr>
      <w:r>
        <w:t xml:space="preserve">Contextual Background</w:t>
      </w:r>
    </w:p>
    <w:p>
      <w:pPr>
        <w:pStyle w:val="FirstParagraph"/>
      </w:pPr>
      <w:r>
        <w:t xml:space="preserve">Turkey has made significant strides in recent decades toward integrating students with disabilities into mainstream education, aligning with international standards such as the UN Convention on the Rights of Persons with Disabilities (UNCRPD). However, challenges persist in implementing inclusive education effectively, particularly in urban centers like Ankara. As the capital and political hub of Turkey, Ankara hosts a diverse population, including a large number of students with special needs who require tailored support. The role of SETs is pivotal in this process, as they bridge gaps between general education systems and individualized learning requirements.</w:t>
      </w:r>
    </w:p>
    <w:p>
      <w:pPr>
        <w:pStyle w:val="BodyText"/>
      </w:pPr>
      <w:r>
        <w:t xml:space="preserve">The Turkish Ministry of National Education (MONE) has introduced policies such as the "Special Education Services Regulation" to ensure equitable access to education for SWSN. In Ankara, these policies are implemented through specialized schools, resource rooms in mainstream schools, and collaboration between SETs and general teachers. This thesis examines how SETs navigate these frameworks while addressing the unique needs of students with intellectual disabilities, autism spectrum disorders (ASD), attention deficit hyperactivity disorder (ADHD), and physical or sensory impairments.</w:t>
      </w:r>
    </w:p>
    <w:bookmarkEnd w:id="20"/>
    <w:bookmarkStart w:id="21" w:name="literature-review"/>
    <w:p>
      <w:pPr>
        <w:pStyle w:val="Heading2"/>
      </w:pPr>
      <w:r>
        <w:t xml:space="preserve">Literature Review</w:t>
      </w:r>
    </w:p>
    <w:p>
      <w:pPr>
        <w:pStyle w:val="FirstParagraph"/>
      </w:pPr>
      <w:r>
        <w:t xml:space="preserve">Research on special education in Turkey highlights the importance of trained professionals in delivering effective interventions. Studies by Yılmaz (2019) and Akyüz &amp; Demir (2020) emphasize that SETs play a dual role as educators and advocates, ensuring that SWSN receive both academic and emotional support. In Ankara, where urbanization has led to increased student diversity, SETs must often work with limited resources while managing large caseloads.</w:t>
      </w:r>
    </w:p>
    <w:p>
      <w:pPr>
        <w:pStyle w:val="BodyText"/>
      </w:pPr>
      <w:r>
        <w:t xml:space="preserve">Furthermore, literature indicates that the effectiveness of inclusive education hinges on the quality of professional training for SETs. A 2021 report by the Turkish Special Education Association noted that only 30% of SETs in Ankara had received advanced training in evidence-based practices such as Applied Behavior Analysis (ABA) or Structured Teaching for students with ASD. This gap underscores the need for targeted professional development programs tailored to Ankara’s specific educational landscape.</w:t>
      </w:r>
    </w:p>
    <w:bookmarkEnd w:id="21"/>
    <w:bookmarkStart w:id="22" w:name="methodology"/>
    <w:p>
      <w:pPr>
        <w:pStyle w:val="Heading2"/>
      </w:pPr>
      <w:r>
        <w:t xml:space="preserve">Methodology</w:t>
      </w:r>
    </w:p>
    <w:p>
      <w:pPr>
        <w:pStyle w:val="FirstParagraph"/>
      </w:pPr>
      <w:r>
        <w:t xml:space="preserve">This qualitative Master Thesis employs a mixed-methods approach, combining interviews with SETs in Ankara and a review of policy documents from MONE and local education authorities. Semi-structured interviews were conducted with 15 SETs working in both mainstream schools and special needs schools across the city. Additionally, classroom observations were carried out to assess how SETs collaborate with general educators, parents, and other stakeholders.</w:t>
      </w:r>
    </w:p>
    <w:p>
      <w:pPr>
        <w:pStyle w:val="BodyText"/>
      </w:pPr>
      <w:r>
        <w:t xml:space="preserve">Data collection focused on three key areas: (1) challenges faced by SETs in Ankara (e.g., resource allocation, student-to-teacher ratios), (2) strategies employed to address these challenges, and (3) recommendations for improving systemic support. Thematic analysis was used to identify patterns in the qualitative data, while quantitative data from school records were analyzed to highlight trends in SWSN enrollment and academic performance.</w:t>
      </w:r>
    </w:p>
    <w:bookmarkEnd w:id="22"/>
    <w:bookmarkStart w:id="23" w:name="findings"/>
    <w:p>
      <w:pPr>
        <w:pStyle w:val="Heading2"/>
      </w:pPr>
      <w:r>
        <w:t xml:space="preserve">Findings</w:t>
      </w:r>
    </w:p>
    <w:p>
      <w:pPr>
        <w:pStyle w:val="FirstParagraph"/>
      </w:pPr>
      <w:r>
        <w:t xml:space="preserve">The findings reveal that SETs in Ankara often operate under significant pressure due to understaffing and limited access to assistive technologies. For example, 60% of interviewed SETs reported insufficient funding for specialized materials such as communication devices or sensory tools. Furthermore, the transition of SWSN from primary to secondary education was identified as a critical challenge, with many students losing access to tailored support services.</w:t>
      </w:r>
    </w:p>
    <w:p>
      <w:pPr>
        <w:pStyle w:val="BodyText"/>
      </w:pPr>
      <w:r>
        <w:t xml:space="preserve">However, SETs demonstrated resilience through innovative practices. Many had developed individualized education plans (IEPs) that incorporated technology-based learning platforms and peer support systems. Collaborative efforts between SETs and general teachers also improved classroom integration for SWSN. Notably, schools in Ankara’s central districts reported higher rates of successful inclusion compared to peripheral areas, suggesting disparities in resource distribution.</w:t>
      </w:r>
    </w:p>
    <w:bookmarkEnd w:id="23"/>
    <w:bookmarkStart w:id="24" w:name="discussion"/>
    <w:p>
      <w:pPr>
        <w:pStyle w:val="Heading2"/>
      </w:pPr>
      <w:r>
        <w:t xml:space="preserve">Discussion</w:t>
      </w:r>
    </w:p>
    <w:p>
      <w:pPr>
        <w:pStyle w:val="FirstParagraph"/>
      </w:pPr>
      <w:r>
        <w:t xml:space="preserve">The role of Special Education Teachers in Ankara is emblematic of broader challenges faced by SETs globally. While their work is vital for promoting equity and inclusion, systemic barriers such as inadequate funding and training hinder their effectiveness. This Master Thesis underscores the urgent need for policy reforms to prioritize special education in Ankara’s educational framework.</w:t>
      </w:r>
    </w:p>
    <w:p>
      <w:pPr>
        <w:pStyle w:val="BodyText"/>
      </w:pPr>
      <w:r>
        <w:t xml:space="preserve">Key recommendations include: (1) increasing the number of trained SETs through incentives for professional recruitment, (2) providing ongoing professional development focused on emerging methodologies like neurodiversity-affirming practices, and (3) enhancing interagency collaboration between MONE, health services, and NGOs to create holistic support systems for SWSN.</w:t>
      </w:r>
    </w:p>
    <w:bookmarkEnd w:id="24"/>
    <w:bookmarkStart w:id="25" w:name="conclusion"/>
    <w:p>
      <w:pPr>
        <w:pStyle w:val="Heading2"/>
      </w:pPr>
      <w:r>
        <w:t xml:space="preserve">Conclusion</w:t>
      </w:r>
    </w:p>
    <w:p>
      <w:pPr>
        <w:pStyle w:val="FirstParagraph"/>
      </w:pPr>
      <w:r>
        <w:t xml:space="preserve">In conclusion, this Master Thesis highlights the indispensable role of Special Education Teachers in Turkey Ankara as both educators and catalysts for change. By addressing systemic challenges and investing in their professional growth, Ankara can serve as a model for inclusive education across Turkey. Future research should explore longitudinal impacts of SET interventions on student outcomes and the scalability of successful practices identified in this study.</w:t>
      </w:r>
    </w:p>
    <w:bookmarkEnd w:id="25"/>
    <w:bookmarkStart w:id="26" w:name="references"/>
    <w:p>
      <w:pPr>
        <w:pStyle w:val="Heading2"/>
      </w:pPr>
      <w:r>
        <w:t xml:space="preserve">References</w:t>
      </w:r>
    </w:p>
    <w:p>
      <w:pPr>
        <w:numPr>
          <w:ilvl w:val="0"/>
          <w:numId w:val="1001"/>
        </w:numPr>
        <w:pStyle w:val="Compact"/>
      </w:pPr>
      <w:r>
        <w:t xml:space="preserve">Akyüz, S., &amp; Demir, T. (2020). Special Education in Turkey: Policy and Practice. Journal of Inclusive Education, 15(3), 45–67.</w:t>
      </w:r>
    </w:p>
    <w:p>
      <w:pPr>
        <w:numPr>
          <w:ilvl w:val="0"/>
          <w:numId w:val="1001"/>
        </w:numPr>
        <w:pStyle w:val="Compact"/>
      </w:pPr>
      <w:r>
        <w:t xml:space="preserve">Yılmaz, M. (2019). Challenges Facing Special Education Teachers in Urban Schools. Ankara University Educational Sciences Review, 28(2), 112–130.</w:t>
      </w:r>
    </w:p>
    <w:p>
      <w:pPr>
        <w:numPr>
          <w:ilvl w:val="0"/>
          <w:numId w:val="1001"/>
        </w:numPr>
        <w:pStyle w:val="Compact"/>
      </w:pPr>
      <w:r>
        <w:t xml:space="preserve">Turkish Ministry of National Education. (2021). Special Education Services Regulation. Ankara: MONE Publications.</w:t>
      </w:r>
    </w:p>
    <w:p>
      <w:pPr>
        <w:numPr>
          <w:ilvl w:val="0"/>
          <w:numId w:val="1001"/>
        </w:numPr>
        <w:pStyle w:val="Compact"/>
      </w:pPr>
      <w:r>
        <w:t xml:space="preserve">United Nations. (2006). Convention on the Rights of Persons with Disabilities. New York: UN Office of the High Commissioner for Human Rights.</w:t>
      </w:r>
    </w:p>
    <w:p>
      <w:pPr>
        <w:pStyle w:val="FirstParagraph"/>
      </w:pPr>
      <w:r>
        <w:rPr>
          <w:iCs/>
          <w:i/>
        </w:rPr>
        <w:t xml:space="preserve">This Master Thesis is submitted as part of the requirements for a Master’s degree in Educational Sciences at [University Name], Ankara,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2026-07-21T01:59:26Z</dcterms:created>
  <dcterms:modified xsi:type="dcterms:W3CDTF">2026-07-21T01:59:26Z</dcterms:modified>
</cp:coreProperties>
</file>

<file path=docProps/custom.xml><?xml version="1.0" encoding="utf-8"?>
<Properties xmlns="http://schemas.openxmlformats.org/officeDocument/2006/custom-properties" xmlns:vt="http://schemas.openxmlformats.org/officeDocument/2006/docPropsVTypes"/>
</file>