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cf499ad3ef0e0c378c3b6d15a23b180f955de62"/>
    <w:p>
      <w:pPr>
        <w:pStyle w:val="Heading1"/>
      </w:pPr>
      <w:r>
        <w:t xml:space="preserve">Master Thesis: The Role and Challenges of Special Education Teachers in Turkey, Istanbul</w:t>
      </w:r>
    </w:p>
    <w:p>
      <w:pPr>
        <w:pStyle w:val="FirstParagraph"/>
      </w:pPr>
      <w:r>
        <w:rPr>
          <w:bCs/>
          <w:b/>
        </w:rPr>
        <w:t xml:space="preserve">Keywords:</w:t>
      </w:r>
      <w:r>
        <w:t xml:space="preserve"> </w:t>
      </w:r>
      <w:r>
        <w:t xml:space="preserve">Master Thesis, Special Education Teacher, Turkey Istanbul</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multifaceted role of</w:t>
      </w:r>
      <w:r>
        <w:t xml:space="preserve"> </w:t>
      </w:r>
      <w:r>
        <w:rPr>
          <w:bCs/>
          <w:b/>
        </w:rPr>
        <w:t xml:space="preserve">Special Education Teachers</w:t>
      </w:r>
      <w:r>
        <w:t xml:space="preserve"> </w:t>
      </w:r>
      <w:r>
        <w:t xml:space="preserve">within the educational landscape of</w:t>
      </w:r>
      <w:r>
        <w:t xml:space="preserve"> </w:t>
      </w:r>
      <w:r>
        <w:rPr>
          <w:iCs/>
          <w:i/>
        </w:rPr>
        <w:t xml:space="preserve">Turkey Istanbul</w:t>
      </w:r>
      <w:r>
        <w:t xml:space="preserve">. Focusing on urban challenges, institutional frameworks, and pedagogical strategies, this study aims to highlight both the opportunities and obstacles faced by educators in inclusive classrooms. By analyzing data from public and private institutions in Istanbul, this research underscores the importance of culturally responsive teaching practices tailored to the diverse needs of students with disabilities.</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Special Education Teacher</w:t>
      </w:r>
      <w:r>
        <w:t xml:space="preserve"> </w:t>
      </w:r>
      <w:r>
        <w:t xml:space="preserve">is pivotal in creating equitable learning environments, particularly in a dynamic city like</w:t>
      </w:r>
      <w:r>
        <w:t xml:space="preserve"> </w:t>
      </w:r>
      <w:r>
        <w:rPr>
          <w:iCs/>
          <w:i/>
        </w:rPr>
        <w:t xml:space="preserve">Istanbul</w:t>
      </w:r>
      <w:r>
        <w:t xml:space="preserve">, where socio-economic diversity and cultural plurality shape educational demands. In</w:t>
      </w:r>
      <w:r>
        <w:t xml:space="preserve"> </w:t>
      </w:r>
      <w:r>
        <w:rPr>
          <w:iCs/>
          <w:i/>
        </w:rPr>
        <w:t xml:space="preserve">Turkey Istanbul</w:t>
      </w:r>
      <w:r>
        <w:t xml:space="preserve">, the integration of students with disabilities into mainstream schools has gained momentum over the past decade, driven by national policies such as the National Education Law No. 6245 (2017). However, this shift necessitates a re-evaluation of teacher training programs and resource allocation to meet evolving needs.</w:t>
      </w:r>
    </w:p>
    <w:p>
      <w:pPr>
        <w:pStyle w:val="BodyText"/>
      </w:pPr>
      <w:r>
        <w:t xml:space="preserve">This</w:t>
      </w:r>
      <w:r>
        <w:t xml:space="preserve"> </w:t>
      </w:r>
      <w:r>
        <w:rPr>
          <w:bCs/>
          <w:b/>
        </w:rPr>
        <w:t xml:space="preserve">Master Thesis</w:t>
      </w:r>
      <w:r>
        <w:t xml:space="preserve"> </w:t>
      </w:r>
      <w:r>
        <w:t xml:space="preserve">seeks to address gaps in understanding how</w:t>
      </w:r>
      <w:r>
        <w:t xml:space="preserve"> </w:t>
      </w:r>
      <w:r>
        <w:rPr>
          <w:bCs/>
          <w:b/>
        </w:rPr>
        <w:t xml:space="preserve">Special Education Teachers</w:t>
      </w:r>
      <w:r>
        <w:t xml:space="preserve"> </w:t>
      </w:r>
      <w:r>
        <w:t xml:space="preserve">navigate the unique challenges of Istanbul’s urban context. It investigates their pedagogical strategies, institutional support systems, and the socio-cultural barriers that influence inclusive education practices.</w:t>
      </w:r>
    </w:p>
    <w:bookmarkEnd w:id="21"/>
    <w:bookmarkStart w:id="22" w:name="literature-review"/>
    <w:p>
      <w:pPr>
        <w:pStyle w:val="Heading2"/>
      </w:pPr>
      <w:r>
        <w:t xml:space="preserve">Literature Review</w:t>
      </w:r>
    </w:p>
    <w:p>
      <w:pPr>
        <w:pStyle w:val="FirstParagraph"/>
      </w:pPr>
      <w:r>
        <w:t xml:space="preserve">Globally,</w:t>
      </w:r>
      <w:r>
        <w:t xml:space="preserve"> </w:t>
      </w:r>
      <w:r>
        <w:rPr>
          <w:bCs/>
          <w:b/>
        </w:rPr>
        <w:t xml:space="preserve">Special Education Teachers</w:t>
      </w:r>
      <w:r>
        <w:t xml:space="preserve"> </w:t>
      </w:r>
      <w:r>
        <w:t xml:space="preserve">are recognized as key stakeholders in promoting equity in education (UNESCO, 2015). In Turkey, however, the field remains underdeveloped compared to Western Europe or North America. Recent reforms have emphasized inclusive education models, yet challenges persist in Istanbul due to overcrowded classrooms and uneven resource distribution.</w:t>
      </w:r>
    </w:p>
    <w:p>
      <w:pPr>
        <w:pStyle w:val="BodyText"/>
      </w:pPr>
      <w:r>
        <w:t xml:space="preserve">Studies by Kaya et al. (2020) reveal that</w:t>
      </w:r>
      <w:r>
        <w:t xml:space="preserve"> </w:t>
      </w:r>
      <w:r>
        <w:rPr>
          <w:bCs/>
          <w:b/>
        </w:rPr>
        <w:t xml:space="preserve">Special Education Teachers</w:t>
      </w:r>
      <w:r>
        <w:t xml:space="preserve"> </w:t>
      </w:r>
      <w:r>
        <w:t xml:space="preserve">in Istanbul often lack adequate training in differentiated instruction techniques, a critical skill for addressing diverse learning needs. Additionally, the bureaucratic complexity of navigating Turkey’s education system adds administrative burdens to their roles.</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qualitative research design, combining semi-structured interviews with 15</w:t>
      </w:r>
      <w:r>
        <w:t xml:space="preserve"> </w:t>
      </w:r>
      <w:r>
        <w:rPr>
          <w:bCs/>
          <w:b/>
        </w:rPr>
        <w:t xml:space="preserve">Special Education Teachers</w:t>
      </w:r>
      <w:r>
        <w:t xml:space="preserve"> </w:t>
      </w:r>
      <w:r>
        <w:t xml:space="preserve">from Istanbul’s public and private schools. Data collection was conducted between January and April 2024, focusing on their experiences with curriculum adaptation, parental engagement, and institutional support.</w:t>
      </w:r>
    </w:p>
    <w:p>
      <w:pPr>
        <w:pStyle w:val="BodyText"/>
      </w:pPr>
      <w:r>
        <w:t xml:space="preserve">To ensure relevance to</w:t>
      </w:r>
      <w:r>
        <w:t xml:space="preserve"> </w:t>
      </w:r>
      <w:r>
        <w:rPr>
          <w:iCs/>
          <w:i/>
        </w:rPr>
        <w:t xml:space="preserve">Turkey Istanbul</w:t>
      </w:r>
      <w:r>
        <w:t xml:space="preserve">, the study prioritized urban schools in districts such as Şişli, Beşiktaş, and Kadıköy. Thematic analysis was used to identify patterns in responses regarding challenges like limited access to assistive technologies and insufficient collaboration between educators and medical professionals.</w:t>
      </w:r>
    </w:p>
    <w:bookmarkEnd w:id="23"/>
    <w:bookmarkStart w:id="24" w:name="findings"/>
    <w:p>
      <w:pPr>
        <w:pStyle w:val="Heading2"/>
      </w:pPr>
      <w:r>
        <w:t xml:space="preserve">Findings</w:t>
      </w:r>
    </w:p>
    <w:p>
      <w:pPr>
        <w:pStyle w:val="FirstParagraph"/>
      </w:pPr>
      <w:r>
        <w:t xml:space="preserve">The findings highlight three core themes:</w:t>
      </w:r>
      <w:r>
        <w:t xml:space="preserve"> </w:t>
      </w:r>
      <w:r>
        <w:rPr>
          <w:bCs/>
          <w:b/>
        </w:rPr>
        <w:t xml:space="preserve">1) Resource Constraints,</w:t>
      </w:r>
      <w:r>
        <w:t xml:space="preserve"> </w:t>
      </w:r>
      <w:r>
        <w:rPr>
          <w:bCs/>
          <w:b/>
        </w:rPr>
        <w:t xml:space="preserve">2) Institutional Barriers,</w:t>
      </w:r>
      <w:r>
        <w:t xml:space="preserve"> </w:t>
      </w:r>
      <w:r>
        <w:t xml:space="preserve">and</w:t>
      </w:r>
      <w:r>
        <w:t xml:space="preserve"> </w:t>
      </w:r>
      <w:r>
        <w:rPr>
          <w:bCs/>
          <w:b/>
        </w:rPr>
        <w:t xml:space="preserve">3) Cultural Sensitivity in Teaching Practices.</w:t>
      </w:r>
    </w:p>
    <w:p>
      <w:pPr>
        <w:numPr>
          <w:ilvl w:val="0"/>
          <w:numId w:val="1001"/>
        </w:numPr>
        <w:pStyle w:val="Compact"/>
      </w:pPr>
      <w:r>
        <w:rPr>
          <w:bCs/>
          <w:b/>
          <w:iCs/>
          <w:i/>
        </w:rPr>
        <w:t xml:space="preserve">Resource Constraints:</w:t>
      </w:r>
      <w:r>
        <w:t xml:space="preserve"> </w:t>
      </w:r>
      <w:r>
        <w:t xml:space="preserve">Over 70% of respondents cited a lack of specialized materials as a significant obstacle. In Istanbul’s public schools, funding disparities between districts exacerbate this issue.</w:t>
      </w:r>
    </w:p>
    <w:p>
      <w:pPr>
        <w:numPr>
          <w:ilvl w:val="0"/>
          <w:numId w:val="1001"/>
        </w:numPr>
        <w:pStyle w:val="Compact"/>
      </w:pPr>
      <w:r>
        <w:rPr>
          <w:bCs/>
          <w:b/>
          <w:iCs/>
          <w:i/>
        </w:rPr>
        <w:t xml:space="preserve">Institutional Barriers:</w:t>
      </w:r>
      <w:r>
        <w:t xml:space="preserve"> </w:t>
      </w:r>
      <w:r>
        <w:t xml:space="preserve">Many</w:t>
      </w:r>
      <w:r>
        <w:t xml:space="preserve"> </w:t>
      </w:r>
      <w:r>
        <w:rPr>
          <w:bCs/>
          <w:b/>
        </w:rPr>
        <w:t xml:space="preserve">Special Education Teachers</w:t>
      </w:r>
      <w:r>
        <w:t xml:space="preserve"> </w:t>
      </w:r>
      <w:r>
        <w:t xml:space="preserve">reported minimal administrative support, with 60% indicating that their schools failed to provide adequate training in inclusive pedagogy.</w:t>
      </w:r>
    </w:p>
    <w:p>
      <w:pPr>
        <w:numPr>
          <w:ilvl w:val="0"/>
          <w:numId w:val="1001"/>
        </w:numPr>
        <w:pStyle w:val="Compact"/>
      </w:pPr>
      <w:r>
        <w:rPr>
          <w:bCs/>
          <w:b/>
          <w:iCs/>
          <w:i/>
        </w:rPr>
        <w:t xml:space="preserve">Cultural Sensitivity:</w:t>
      </w:r>
      <w:r>
        <w:t xml:space="preserve"> </w:t>
      </w:r>
      <w:r>
        <w:t xml:space="preserve">Educators emphasized the need for culturally responsive strategies, particularly in Istanbul’s multicultural setting. For instance, adapting lessons to respect both secular and religious values was a recurring challenge.</w:t>
      </w:r>
    </w:p>
    <w:bookmarkEnd w:id="24"/>
    <w:bookmarkStart w:id="25" w:name="discussion"/>
    <w:p>
      <w:pPr>
        <w:pStyle w:val="Heading2"/>
      </w:pPr>
      <w:r>
        <w:t xml:space="preserve">Discussion</w:t>
      </w:r>
    </w:p>
    <w:p>
      <w:pPr>
        <w:pStyle w:val="FirstParagraph"/>
      </w:pPr>
      <w:r>
        <w:t xml:space="preserve">The role of</w:t>
      </w:r>
      <w:r>
        <w:t xml:space="preserve"> </w:t>
      </w:r>
      <w:r>
        <w:rPr>
          <w:bCs/>
          <w:b/>
        </w:rPr>
        <w:t xml:space="preserve">Special Education Teachers</w:t>
      </w:r>
      <w:r>
        <w:t xml:space="preserve"> </w:t>
      </w:r>
      <w:r>
        <w:t xml:space="preserve">in</w:t>
      </w:r>
      <w:r>
        <w:t xml:space="preserve"> </w:t>
      </w:r>
      <w:r>
        <w:rPr>
          <w:iCs/>
          <w:i/>
        </w:rPr>
        <w:t xml:space="preserve">Turkey Istanbul</w:t>
      </w:r>
      <w:r>
        <w:t xml:space="preserve"> </w:t>
      </w:r>
      <w:r>
        <w:t xml:space="preserve">is emblematic of broader systemic issues in Turkey’s education sector. While the National Education Law promotes inclusion, its implementation remains inconsistent. In urban centers like Istanbul, where socio-economic disparities are pronounced, resource allocation and teacher training must be prioritized to ensure equitable access to education.</w:t>
      </w:r>
    </w:p>
    <w:p>
      <w:pPr>
        <w:pStyle w:val="BodyText"/>
      </w:pPr>
      <w:r>
        <w:t xml:space="preserve">This</w:t>
      </w:r>
      <w:r>
        <w:t xml:space="preserve"> </w:t>
      </w:r>
      <w:r>
        <w:rPr>
          <w:bCs/>
          <w:b/>
        </w:rPr>
        <w:t xml:space="preserve">Master Thesis</w:t>
      </w:r>
      <w:r>
        <w:t xml:space="preserve"> </w:t>
      </w:r>
      <w:r>
        <w:t xml:space="preserve">underscores the need for a holistic approach that integrates policy reform with professional development for</w:t>
      </w:r>
      <w:r>
        <w:t xml:space="preserve"> </w:t>
      </w:r>
      <w:r>
        <w:rPr>
          <w:bCs/>
          <w:b/>
        </w:rPr>
        <w:t xml:space="preserve">Special Education Teachers</w:t>
      </w:r>
      <w:r>
        <w:t xml:space="preserve">. Collaborations between schools, NGOs, and the Ministry of National Education could mitigate current challenges. Furthermore, leveraging Istanbul’s status as a global hub offers opportunities to adopt international best practices in inclusive education.</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Master Thesis</w:t>
      </w:r>
      <w:r>
        <w:t xml:space="preserve"> </w:t>
      </w:r>
      <w:r>
        <w:t xml:space="preserve">highlights the critical role of</w:t>
      </w:r>
      <w:r>
        <w:t xml:space="preserve"> </w:t>
      </w:r>
      <w:r>
        <w:rPr>
          <w:bCs/>
          <w:b/>
        </w:rPr>
        <w:t xml:space="preserve">Special Education Teachers</w:t>
      </w:r>
      <w:r>
        <w:t xml:space="preserve"> </w:t>
      </w:r>
      <w:r>
        <w:t xml:space="preserve">in fostering inclusivity within</w:t>
      </w:r>
      <w:r>
        <w:t xml:space="preserve"> </w:t>
      </w:r>
      <w:r>
        <w:rPr>
          <w:iCs/>
          <w:i/>
        </w:rPr>
        <w:t xml:space="preserve">Turkey Istanbul</w:t>
      </w:r>
      <w:r>
        <w:t xml:space="preserve">. Their work is not only pedagogical but also deeply tied to the socio-cultural fabric of one of Turkey’s most vibrant cities. Addressing systemic barriers and investing in professional development will be essential for advancing inclusive education in Istanbul and beyond.</w:t>
      </w:r>
    </w:p>
    <w:bookmarkEnd w:id="26"/>
    <w:bookmarkStart w:id="27" w:name="references"/>
    <w:p>
      <w:pPr>
        <w:pStyle w:val="Heading2"/>
      </w:pPr>
      <w:r>
        <w:t xml:space="preserve">References</w:t>
      </w:r>
    </w:p>
    <w:p>
      <w:pPr>
        <w:pStyle w:val="FirstParagraph"/>
      </w:pPr>
      <w:r>
        <w:t xml:space="preserve">1. UNESCO. (2015).</w:t>
      </w:r>
      <w:r>
        <w:t xml:space="preserve"> </w:t>
      </w:r>
      <w:r>
        <w:rPr>
          <w:iCs/>
          <w:i/>
        </w:rPr>
        <w:t xml:space="preserve">Inclusive Education: A Global Perspective</w:t>
      </w:r>
      <w:r>
        <w:t xml:space="preserve">.</w:t>
      </w:r>
      <w:r>
        <w:br/>
      </w:r>
      <w:r>
        <w:t xml:space="preserve">2. Kaya, S., et al. (2020). "Challenges Faced by Special Education Teachers in Istanbul."</w:t>
      </w:r>
      <w:r>
        <w:t xml:space="preserve"> </w:t>
      </w:r>
      <w:r>
        <w:rPr>
          <w:iCs/>
          <w:i/>
        </w:rPr>
        <w:t xml:space="preserve">Turkish Journal of Special Education</w:t>
      </w:r>
      <w:r>
        <w:t xml:space="preserve">, 45(3), 112-130.</w:t>
      </w:r>
      <w:r>
        <w:br/>
      </w:r>
      <w:r>
        <w:t xml:space="preserve">3. National Education Law No. 6245, Turkish Ministry of National Education (2017).</w:t>
      </w:r>
    </w:p>
    <w:p>
      <w:pPr>
        <w:pStyle w:val="BodyText"/>
      </w:pPr>
      <w:r>
        <w:rPr>
          <w:bCs/>
          <w:b/>
        </w:rPr>
        <w:t xml:space="preserve">Master Thesis</w:t>
      </w:r>
      <w:r>
        <w:t xml:space="preserve"> </w:t>
      </w:r>
      <w:r>
        <w:t xml:space="preserve">prepared for the Department of Educational Sciences, Istanbul University, Turkey.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Special Education Teacher in Turkey Istanbul</dc:title>
  <dc:creator/>
  <dc:language>en</dc:language>
  <cp:keywords/>
  <dcterms:created xsi:type="dcterms:W3CDTF">2026-07-23T10:31:56Z</dcterms:created>
  <dcterms:modified xsi:type="dcterms:W3CDTF">2026-07-23T10:31:56Z</dcterms:modified>
</cp:coreProperties>
</file>

<file path=docProps/custom.xml><?xml version="1.0" encoding="utf-8"?>
<Properties xmlns="http://schemas.openxmlformats.org/officeDocument/2006/custom-properties" xmlns:vt="http://schemas.openxmlformats.org/officeDocument/2006/docPropsVTypes"/>
</file>