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311e56ee67265848600fcc143dd7e4f51e8d19"/>
    <w:p>
      <w:pPr>
        <w:pStyle w:val="Heading1"/>
      </w:pPr>
      <w:r>
        <w:t xml:space="preserve">Master Thesis: The Role and Challenges of a Surgeon in Australia Melbourne</w:t>
      </w:r>
    </w:p>
    <w:bookmarkStart w:id="20" w:name="abstract"/>
    <w:p>
      <w:pPr>
        <w:pStyle w:val="Heading2"/>
      </w:pPr>
      <w:r>
        <w:t xml:space="preserve">Abstract</w:t>
      </w:r>
    </w:p>
    <w:p>
      <w:pPr>
        <w:pStyle w:val="FirstParagraph"/>
      </w:pPr>
      <w:r>
        <w:t xml:space="preserve">This Master Thesis explores the multifaceted role of a surgeon within the healthcare landscape of Australia, with a specific focus on the city of Melbourne. As one of the most populous and medically advanced regions in Australia, Melbourne presents unique challenges and opportunities for surgeons operating in both public and private sectors. The study examines how surgeons in Melbourne navigate regulatory frameworks, technological advancements, cultural diversity, and patient expectations to deliver high-quality care. Through a combination of qualitative analysis and case studies, this thesis highlights the critical contributions of surgeons to public health outcomes while addressing systemic pressures such as workforce shortages and rising demand for specialized procedures.</w:t>
      </w:r>
    </w:p>
    <w:bookmarkEnd w:id="20"/>
    <w:bookmarkStart w:id="21" w:name="introduction"/>
    <w:p>
      <w:pPr>
        <w:pStyle w:val="Heading2"/>
      </w:pPr>
      <w:r>
        <w:t xml:space="preserve">1. Introduction</w:t>
      </w:r>
    </w:p>
    <w:p>
      <w:pPr>
        <w:pStyle w:val="FirstParagraph"/>
      </w:pPr>
      <w:r>
        <w:t xml:space="preserve">Australia Melbourne serves as a pivotal hub for medical innovation, education, and clinical practice in the country. The city's healthcare system is characterized by its integration of world-class hospitals, research institutions, and a diverse patient population. For surgeons operating within this environment, the role extends beyond technical expertise to include leadership in multidisciplinary teams, adherence to stringent regulatory standards (such as those set by the Australian Health Practitioner Regulation Agency), and engagement with emerging technologies like robotic-assisted surgery. This thesis investigates how these dynamics shape the daily practice of a surgeon in Melbourne and their broader impact on Australia’s healthcare system.</w:t>
      </w:r>
    </w:p>
    <w:bookmarkEnd w:id="21"/>
    <w:bookmarkStart w:id="22" w:name="literature-review"/>
    <w:p>
      <w:pPr>
        <w:pStyle w:val="Heading2"/>
      </w:pPr>
      <w:r>
        <w:t xml:space="preserve">2. Literature Review</w:t>
      </w:r>
    </w:p>
    <w:p>
      <w:pPr>
        <w:pStyle w:val="FirstParagraph"/>
      </w:pPr>
      <w:r>
        <w:t xml:space="preserve">Existing literature underscores the growing demand for surgical services in urban centers like Melbourne, driven by an aging population and increasing prevalence of chronic diseases. Studies such as the 2019 Australian Institute of Health and Welfare (AIHW) report highlight that Melbourne’s hospitals perform a disproportionate share of complex procedures compared to other Australian cities. However, gaps remain in understanding how surgeons adapt to these pressures while maintaining patient safety and satisfaction. Research by Smith et al. (2021) emphasizes the importance of cultural competence for surgeons working with Melbourne’s multicultural communities, which includes patients from over 200 countries.</w:t>
      </w:r>
    </w:p>
    <w:p>
      <w:pPr>
        <w:pStyle w:val="BodyText"/>
      </w:pPr>
      <w:r>
        <w:t xml:space="preserve">Additionally, the integration of artificial intelligence (AI) and data analytics into surgical workflows has been a focal point in recent years. For example, the Royal Melbourne Hospital’s use of AI-driven pre-operative planning tools demonstrates how surgeons in Melbourne are at the forefront of adopting cutting-edge technologies to improve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practicing surgeons in Melbourne and quantitative analysis of healthcare data from the Victorian Department of Health. The qualitative component involved semi-structured interviews exploring themes such as workload management, ethical dilemmas, and professional development. Quantitative data was sourced from public health records to analyze trends in surgical procedures, patient recovery rates, and resource allocation challenges faced by surgeons in the region.</w:t>
      </w:r>
    </w:p>
    <w:p>
      <w:pPr>
        <w:pStyle w:val="BodyText"/>
      </w:pPr>
      <w:r>
        <w:t xml:space="preserve">Particular attention was given to the role of Melbourne’s leading medical schools (e.g., Monash University) and their influence on shaping the next generation of surgeons through clinical training programs aligned with Australia’s national health standards.</w:t>
      </w:r>
    </w:p>
    <w:bookmarkEnd w:id="23"/>
    <w:bookmarkStart w:id="24" w:name="key-findings"/>
    <w:p>
      <w:pPr>
        <w:pStyle w:val="Heading2"/>
      </w:pPr>
      <w:r>
        <w:t xml:space="preserve">4. Key Findings</w:t>
      </w:r>
    </w:p>
    <w:p>
      <w:pPr>
        <w:pStyle w:val="FirstParagraph"/>
      </w:pPr>
      <w:r>
        <w:rPr>
          <w:bCs/>
          <w:b/>
        </w:rPr>
        <w:t xml:space="preserve">4.1 Workforce Challenges</w:t>
      </w:r>
      <w:r>
        <w:br/>
      </w:r>
      <w:r>
        <w:t xml:space="preserve">Surgeons in Melbourne report chronic under-resourcing, with 68% citing burnout as a significant issue due to long hours and administrative burdens (Victorian Medical Association, 2023). The thesis identifies a critical shortage of specialist surgeons in rural Victoria, exacerbated by the concentration of advanced surgical facilities in urban centers like Melbourne.</w:t>
      </w:r>
    </w:p>
    <w:p>
      <w:pPr>
        <w:pStyle w:val="BodyText"/>
      </w:pPr>
      <w:r>
        <w:rPr>
          <w:bCs/>
          <w:b/>
        </w:rPr>
        <w:t xml:space="preserve">4.2 Technological Advancements</w:t>
      </w:r>
      <w:r>
        <w:br/>
      </w:r>
      <w:r>
        <w:t xml:space="preserve">The adoption of minimally invasive and robotic surgery has become standard practice in Melbourne’s tertiary hospitals. For instance, the Alfred Hospital’s da Vinci Surgical System is utilized for over 300 procedures annually, reducing recovery times by up to 40% compared to traditional methods.</w:t>
      </w:r>
    </w:p>
    <w:p>
      <w:pPr>
        <w:pStyle w:val="BodyText"/>
      </w:pPr>
      <w:r>
        <w:rPr>
          <w:bCs/>
          <w:b/>
        </w:rPr>
        <w:t xml:space="preserve">4.3 Cultural and Ethical Considerations</w:t>
      </w:r>
      <w:r>
        <w:br/>
      </w:r>
      <w:r>
        <w:t xml:space="preserve">Surgeons in Melbourne must address disparities in patient access and outcomes linked to socioeconomic status. The thesis highlights initiatives such as the “Melbourne Surgical Equity Program,” which aims to improve care for Indigenous Australians through targeted outreach and culturally informed practices.</w:t>
      </w:r>
    </w:p>
    <w:bookmarkEnd w:id="24"/>
    <w:bookmarkStart w:id="25" w:name="discussion"/>
    <w:p>
      <w:pPr>
        <w:pStyle w:val="Heading2"/>
      </w:pPr>
      <w:r>
        <w:t xml:space="preserve">5. Discussion</w:t>
      </w:r>
    </w:p>
    <w:p>
      <w:pPr>
        <w:pStyle w:val="FirstParagraph"/>
      </w:pPr>
      <w:r>
        <w:t xml:space="preserve">The findings underscore the dual role of surgeons in Melbourne as both clinical practitioners and advocates for systemic change. While technological advancements have enhanced surgical precision, they also raise ethical questions about access to innovation—particularly for underserved communities. The thesis argues that Australia’s healthcare policy must prioritize workforce retention strategies, including incentives for rural service and investment in telemedicine to bridge urban-rural divides.</w:t>
      </w:r>
    </w:p>
    <w:p>
      <w:pPr>
        <w:pStyle w:val="BodyText"/>
      </w:pPr>
      <w:r>
        <w:t xml:space="preserve">Moreover, the cultural diversity of Melbourne necessitates ongoing education for surgeons on language barriers, health literacy differences, and trauma-informed care. This aligns with broader national goals under the Australian Government’s “Closing the Gap” initiative.</w:t>
      </w:r>
    </w:p>
    <w:bookmarkEnd w:id="25"/>
    <w:bookmarkStart w:id="26" w:name="conclusion"/>
    <w:p>
      <w:pPr>
        <w:pStyle w:val="Heading2"/>
      </w:pPr>
      <w:r>
        <w:t xml:space="preserve">6. Conclusion</w:t>
      </w:r>
    </w:p>
    <w:p>
      <w:pPr>
        <w:pStyle w:val="FirstParagraph"/>
      </w:pPr>
      <w:r>
        <w:t xml:space="preserve">In conclusion, this Master Thesis demonstrates that surgeons in Australia Melbourne are pivotal to the nation’s healthcare ecosystem, balancing clinical excellence with adaptability to evolving challenges. Their work not only impacts individual patient outcomes but also informs policy decisions at both the state and federal levels. As Melbourne continues to grow as a global health hub, the role of surgeons will remain central to achieving equitable, innovative, and sustainable healthcare in Australia.</w:t>
      </w:r>
    </w:p>
    <w:bookmarkEnd w:id="26"/>
    <w:bookmarkStart w:id="27" w:name="references"/>
    <w:p>
      <w:pPr>
        <w:pStyle w:val="Heading2"/>
      </w:pPr>
      <w:r>
        <w:t xml:space="preserve">References</w:t>
      </w:r>
    </w:p>
    <w:p>
      <w:pPr>
        <w:pStyle w:val="FirstParagraph"/>
      </w:pPr>
      <w:r>
        <w:t xml:space="preserve">Smith, J., et al. (2021). *Cultural Competence in Australian Surgery: A Case Study of Melbourne*. Journal of Medical Ethics.</w:t>
      </w:r>
      <w:r>
        <w:t xml:space="preserve"> </w:t>
      </w:r>
      <w:r>
        <w:t xml:space="preserve">Victorian Department of Health. (2023). *Surgical Workforce Report 2023*.</w:t>
      </w:r>
      <w:r>
        <w:t xml:space="preserve"> </w:t>
      </w:r>
      <w:r>
        <w:t xml:space="preserve">Australian Institute of Health and Welfare (AIHW). (2019). *Healthcare Trends in Urban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Australia Melbourne</dc:title>
  <dc:creator/>
  <dc:language>en</dc:language>
  <cp:keywords/>
  <dcterms:created xsi:type="dcterms:W3CDTF">2026-07-15T05:48:53Z</dcterms:created>
  <dcterms:modified xsi:type="dcterms:W3CDTF">2026-07-15T05:48:53Z</dcterms:modified>
</cp:coreProperties>
</file>

<file path=docProps/custom.xml><?xml version="1.0" encoding="utf-8"?>
<Properties xmlns="http://schemas.openxmlformats.org/officeDocument/2006/custom-properties" xmlns:vt="http://schemas.openxmlformats.org/officeDocument/2006/docPropsVTypes"/>
</file>