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9f5ddc4a48be0e19f1b2ccfdbf2945e5ae0898"/>
    <w:p>
      <w:pPr>
        <w:pStyle w:val="Heading1"/>
      </w:pPr>
      <w:r>
        <w:t xml:space="preserve">Master Thesis: The Role of Surgeons in Australia, Sydney</w:t>
      </w:r>
    </w:p>
    <w:bookmarkStart w:id="20" w:name="introduction"/>
    <w:p>
      <w:pPr>
        <w:pStyle w:val="Heading2"/>
      </w:pPr>
      <w:r>
        <w:t xml:space="preserve">Introduction</w:t>
      </w:r>
    </w:p>
    <w:p>
      <w:pPr>
        <w:pStyle w:val="FirstParagraph"/>
      </w:pPr>
      <w:r>
        <w:t xml:space="preserve">This Master Thesis explores the critical role of surgeons within the healthcare system of Australia, with a focused analysis on the unique challenges and opportunities presented in Sydney. As a hub for medical innovation and multiculturalism, Sydney serves as an ideal case study to examine how surgeons adapt to evolving demands while maintaining high standards of care. The thesis investigates key aspects such as training pathways, ethical considerations, technological advancements in surgical practice, and the impact of population density on healthcare delivery. By integrating academic research with practical insights from Sydney’s medical landscape, this work aims to contribute meaningfully to the discourse on surgical excellence in Australia.</w:t>
      </w:r>
    </w:p>
    <w:bookmarkEnd w:id="20"/>
    <w:bookmarkStart w:id="21" w:name="Xaf8bcbe96c13ad6e87b4e774cfc9de9f243fe47"/>
    <w:p>
      <w:pPr>
        <w:pStyle w:val="Heading2"/>
      </w:pPr>
      <w:r>
        <w:t xml:space="preserve">Surgeons in Australia: A National Perspective</w:t>
      </w:r>
    </w:p>
    <w:p>
      <w:pPr>
        <w:pStyle w:val="FirstParagraph"/>
      </w:pPr>
      <w:r>
        <w:t xml:space="preserve">Australia’s healthcare system is characterized by a blend of public and private sectors, with surgeons playing a pivotal role in both. Surgeons are medical professionals who diagnose and perform operations to treat injuries, diseases, or deformities. In Australia, surgical training requires completion of medical school (typically 6 years), followed by 2–3 years of residency in general surgery before specializing further. Sydney’s institutions, such as the University of Sydney and Royal Prince Alfred Hospital, are renowned for their rigorous surgical education programs and clinical research initiatives.</w:t>
      </w:r>
    </w:p>
    <w:p>
      <w:pPr>
        <w:numPr>
          <w:ilvl w:val="0"/>
          <w:numId w:val="1001"/>
        </w:numPr>
        <w:pStyle w:val="Compact"/>
      </w:pPr>
      <w:r>
        <w:rPr>
          <w:bCs/>
          <w:b/>
        </w:rPr>
        <w:t xml:space="preserve">Training Pathways:</w:t>
      </w:r>
      <w:r>
        <w:t xml:space="preserve"> </w:t>
      </w:r>
      <w:r>
        <w:t xml:space="preserve">Surgeons in Australia must complete a Fellowship with the Royal Australasian College of Surgeons (FRACS) to practice independently.</w:t>
      </w:r>
    </w:p>
    <w:p>
      <w:pPr>
        <w:numPr>
          <w:ilvl w:val="0"/>
          <w:numId w:val="1001"/>
        </w:numPr>
        <w:pStyle w:val="Compact"/>
      </w:pPr>
      <w:r>
        <w:rPr>
          <w:bCs/>
          <w:b/>
        </w:rPr>
        <w:t xml:space="preserve">Demand Drivers:</w:t>
      </w:r>
      <w:r>
        <w:t xml:space="preserve"> </w:t>
      </w:r>
      <w:r>
        <w:t xml:space="preserve">Aging populations, rising rates of chronic conditions, and increased trauma cases due to urbanization are shaping surgical needs nationwide.</w:t>
      </w:r>
    </w:p>
    <w:bookmarkEnd w:id="21"/>
    <w:bookmarkStart w:id="22" w:name="the-unique-context-of-sydney"/>
    <w:p>
      <w:pPr>
        <w:pStyle w:val="Heading2"/>
      </w:pPr>
      <w:r>
        <w:t xml:space="preserve">The Unique Context of Sydney</w:t>
      </w:r>
    </w:p>
    <w:p>
      <w:pPr>
        <w:pStyle w:val="FirstParagraph"/>
      </w:pPr>
      <w:r>
        <w:t xml:space="preserve">Sydney’s status as Australia’s most populous city presents distinct challenges for surgeons. The city hosts over 5 million residents, with a significant proportion of the population being culturally diverse. This diversity influences surgical practice through varying health beliefs, language barriers, and disparities in healthcare access. Additionally, Sydney faces a shortage of hospital beds and operating theaters during peak times, necessitating efficient resource management.</w:t>
      </w:r>
    </w:p>
    <w:p>
      <w:pPr>
        <w:pStyle w:val="BodyText"/>
      </w:pPr>
      <w:r>
        <w:t xml:space="preserve">Key areas of focus for surgeons in Sydney include:</w:t>
      </w:r>
    </w:p>
    <w:p>
      <w:pPr>
        <w:numPr>
          <w:ilvl w:val="0"/>
          <w:numId w:val="1002"/>
        </w:numPr>
        <w:pStyle w:val="Compact"/>
      </w:pPr>
      <w:r>
        <w:rPr>
          <w:bCs/>
          <w:b/>
        </w:rPr>
        <w:t xml:space="preserve">Cultural Competency:</w:t>
      </w:r>
      <w:r>
        <w:t xml:space="preserve"> </w:t>
      </w:r>
      <w:r>
        <w:t xml:space="preserve">Addressing health literacy gaps among migrant communities to ensure informed consent and post-operative care compliance.</w:t>
      </w:r>
    </w:p>
    <w:p>
      <w:pPr>
        <w:numPr>
          <w:ilvl w:val="0"/>
          <w:numId w:val="1002"/>
        </w:numPr>
        <w:pStyle w:val="Compact"/>
      </w:pPr>
      <w:r>
        <w:rPr>
          <w:bCs/>
          <w:b/>
        </w:rPr>
        <w:t xml:space="preserve">Trauma Care:</w:t>
      </w:r>
      <w:r>
        <w:t xml:space="preserve"> </w:t>
      </w:r>
      <w:r>
        <w:t xml:space="preserve">Handling a high volume of traffic-related injuries due to Sydney’s urban infrastructure and population density.</w:t>
      </w:r>
    </w:p>
    <w:bookmarkEnd w:id="22"/>
    <w:bookmarkStart w:id="23" w:name="Xb8f07639d2ba47edf4557adb3407bce3b743c8c"/>
    <w:p>
      <w:pPr>
        <w:pStyle w:val="Heading2"/>
      </w:pPr>
      <w:r>
        <w:t xml:space="preserve">Technological Advancements in Surgical Practice</w:t>
      </w:r>
    </w:p>
    <w:p>
      <w:pPr>
        <w:pStyle w:val="FirstParagraph"/>
      </w:pPr>
      <w:r>
        <w:t xml:space="preserve">Sydney has emerged as a leader in adopting cutting-edge surgical technologies. Robotic-assisted surgery, 3D imaging, and AI-driven diagnostic tools are increasingly integrated into clinical workflows. For example, the use of da Vinci Surgical Systems at Sydney’s Concord Repatriation General Hospital has improved precision in complex procedures like prostatectomies and hysterectomies.</w:t>
      </w:r>
    </w:p>
    <w:p>
      <w:pPr>
        <w:pStyle w:val="BodyText"/>
      </w:pPr>
      <w:r>
        <w:t xml:space="preserve">Challenges remain in ensuring equitable access to these technologies across public and private sectors. Surgeons must also undergo continuous training to stay abreast of rapid innovations, which is addressed through programs offered by the Royal Australasian College of Surgeons (RACS) in collaboration with Sydney-based institutions.</w:t>
      </w:r>
    </w:p>
    <w:bookmarkEnd w:id="23"/>
    <w:bookmarkStart w:id="24" w:name="ethical-and-professional-considerations"/>
    <w:p>
      <w:pPr>
        <w:pStyle w:val="Heading2"/>
      </w:pPr>
      <w:r>
        <w:t xml:space="preserve">Ethical and Professional Considerations</w:t>
      </w:r>
    </w:p>
    <w:p>
      <w:pPr>
        <w:pStyle w:val="FirstParagraph"/>
      </w:pPr>
      <w:r>
        <w:t xml:space="preserve">Surgeons in Australia, including those practicing in Sydney, are bound by strict ethical guidelines. Issues such as informed consent, patient autonomy, and the allocation of limited resources (e.g., organ transplants) require careful navigation. In Sydney’s multicultural context, surgeons often encounter cases where cultural or religious beliefs conflict with medical recommendations. For instance, managing post-operative care for patients who refuse blood transfusions due to religious reasons requires ethical sensitivity and collaboration with ethicists.</w:t>
      </w:r>
    </w:p>
    <w:p>
      <w:pPr>
        <w:pStyle w:val="BodyText"/>
      </w:pPr>
      <w:r>
        <w:t xml:space="preserve">Moreover, the rise of private health insurance in Australia has introduced debates about equity in access to surgical services. Surgeons must balance profitability with their duty to serve all patients, regardless of socioeconomic status.</w:t>
      </w:r>
    </w:p>
    <w:bookmarkEnd w:id="24"/>
    <w:bookmarkStart w:id="25" w:name="X79978abe63a8f86a25ed0deca951b25611fa8c5"/>
    <w:p>
      <w:pPr>
        <w:pStyle w:val="Heading2"/>
      </w:pPr>
      <w:r>
        <w:t xml:space="preserve">Case Study: Sydney’s Response to Surgical Demand</w:t>
      </w:r>
    </w:p>
    <w:p>
      <w:pPr>
        <w:pStyle w:val="FirstParagraph"/>
      </w:pPr>
      <w:r>
        <w:t xml:space="preserve">To address escalating demand, Sydney has implemented several strategies:</w:t>
      </w:r>
    </w:p>
    <w:p>
      <w:pPr>
        <w:numPr>
          <w:ilvl w:val="0"/>
          <w:numId w:val="1003"/>
        </w:numPr>
        <w:pStyle w:val="Compact"/>
      </w:pPr>
      <w:r>
        <w:rPr>
          <w:bCs/>
          <w:b/>
        </w:rPr>
        <w:t xml:space="preserve">Telemedicine Integration:</w:t>
      </w:r>
      <w:r>
        <w:t xml:space="preserve"> </w:t>
      </w:r>
      <w:r>
        <w:t xml:space="preserve">Remote consultations for pre-operative assessments, reducing hospital visits and wait times.</w:t>
      </w:r>
    </w:p>
    <w:p>
      <w:pPr>
        <w:numPr>
          <w:ilvl w:val="0"/>
          <w:numId w:val="1003"/>
        </w:numPr>
        <w:pStyle w:val="Compact"/>
      </w:pPr>
      <w:r>
        <w:rPr>
          <w:bCs/>
          <w:b/>
        </w:rPr>
        <w:t xml:space="preserve">Collaborative Care Models:</w:t>
      </w:r>
      <w:r>
        <w:t xml:space="preserve"> </w:t>
      </w:r>
      <w:r>
        <w:t xml:space="preserve">Multidisciplinary teams involving surgeons, anesthesiologists, and nurses to optimize patient outcomes.</w:t>
      </w:r>
    </w:p>
    <w:p>
      <w:pPr>
        <w:numPr>
          <w:ilvl w:val="0"/>
          <w:numId w:val="1003"/>
        </w:numPr>
        <w:pStyle w:val="Compact"/>
      </w:pPr>
      <w:r>
        <w:rPr>
          <w:bCs/>
          <w:b/>
        </w:rPr>
        <w:t xml:space="preserve">Clinical Trials:</w:t>
      </w:r>
      <w:r>
        <w:t xml:space="preserve"> </w:t>
      </w:r>
      <w:r>
        <w:t xml:space="preserve">Participation in international research initiatives at Sydney’s medical schools to test new surgical techniques.</w:t>
      </w:r>
    </w:p>
    <w:bookmarkEnd w:id="25"/>
    <w:bookmarkStart w:id="26" w:name="conclusion"/>
    <w:p>
      <w:pPr>
        <w:pStyle w:val="Heading2"/>
      </w:pPr>
      <w:r>
        <w:t xml:space="preserve">Conclusion</w:t>
      </w:r>
    </w:p>
    <w:p>
      <w:pPr>
        <w:pStyle w:val="FirstParagraph"/>
      </w:pPr>
      <w:r>
        <w:t xml:space="preserve">This Master Thesis underscores the indispensable role of surgeons in Australia, particularly within Sydney’s dynamic healthcare environment. By analyzing training frameworks, technological integration, ethical challenges, and population-specific needs, the study highlights both the opportunities and complexities faced by surgical professionals. As Sydney continues to grow as a global medical hub, fostering innovation while prioritizing equity will be essential for sustaining excellence in surgical care. Future research could explore the long-term impact of AI on surgeon-patient interactions or strategies to reduce disparities in access to advanced procedures across Australia’s regions.</w:t>
      </w:r>
    </w:p>
    <w:bookmarkEnd w:id="26"/>
    <w:bookmarkStart w:id="27" w:name="references"/>
    <w:p>
      <w:pPr>
        <w:pStyle w:val="Heading2"/>
      </w:pPr>
      <w:r>
        <w:t xml:space="preserve">References</w:t>
      </w:r>
    </w:p>
    <w:p>
      <w:pPr>
        <w:pStyle w:val="FirstParagraph"/>
      </w:pPr>
      <w:r>
        <w:t xml:space="preserve">This thesis draws on data from the Australian Institute of Health and Welfare (AIHW), peer-reviewed journals published by RACS, and case studies from Sydney-based hospitals. Key sources include:</w:t>
      </w:r>
    </w:p>
    <w:p>
      <w:pPr>
        <w:numPr>
          <w:ilvl w:val="0"/>
          <w:numId w:val="1004"/>
        </w:numPr>
        <w:pStyle w:val="Compact"/>
      </w:pPr>
      <w:r>
        <w:t xml:space="preserve">Australian Institute of Health and Welfare. (2023). *Surgical Procedures in Australia: 2021–2023 Report.*</w:t>
      </w:r>
    </w:p>
    <w:p>
      <w:pPr>
        <w:numPr>
          <w:ilvl w:val="0"/>
          <w:numId w:val="1004"/>
        </w:numPr>
        <w:pStyle w:val="Compact"/>
      </w:pPr>
      <w:r>
        <w:t xml:space="preserve">Royal Australasian College of Surgeons. (n.d.). *Fellowship Requirements and Training Programs.*</w:t>
      </w:r>
    </w:p>
    <w:p>
      <w:pPr>
        <w:numPr>
          <w:ilvl w:val="0"/>
          <w:numId w:val="1004"/>
        </w:numPr>
        <w:pStyle w:val="Compact"/>
      </w:pPr>
      <w:r>
        <w:t xml:space="preserve">University of Sydney. (2023). *Annual Review of Surgical Innovation in Sydney.*</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Australia, Sydney</dc:title>
  <dc:creator/>
  <dc:language>en</dc:language>
  <cp:keywords/>
  <dcterms:created xsi:type="dcterms:W3CDTF">2026-05-03T04:52:27Z</dcterms:created>
  <dcterms:modified xsi:type="dcterms:W3CDTF">2026-05-03T04:52:27Z</dcterms:modified>
</cp:coreProperties>
</file>

<file path=docProps/custom.xml><?xml version="1.0" encoding="utf-8"?>
<Properties xmlns="http://schemas.openxmlformats.org/officeDocument/2006/custom-properties" xmlns:vt="http://schemas.openxmlformats.org/officeDocument/2006/docPropsVTypes"/>
</file>