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4ef80045198a876b75c13e6e8b0e25e3867f7c3"/>
    <w:p>
      <w:pPr>
        <w:pStyle w:val="Heading1"/>
      </w:pPr>
      <w:r>
        <w:t xml:space="preserve">Master Thesis: The Role of a Surgeon in Germany Berlin</w:t>
      </w:r>
    </w:p>
    <w:bookmarkStart w:id="20" w:name="abstract"/>
    <w:p>
      <w:pPr>
        <w:pStyle w:val="Heading2"/>
      </w:pPr>
      <w:r>
        <w:t xml:space="preserve">Abstract</w:t>
      </w:r>
    </w:p>
    <w:p>
      <w:pPr>
        <w:pStyle w:val="FirstParagraph"/>
      </w:pPr>
      <w:r>
        <w:t xml:space="preserve">This Master Thesis explores the critical role of surgeons within the healthcare system of Germany, with a specific focus on Berlin. As one of Europe's leading medical hubs, Berlin presents unique challenges and opportunities for surgical practice. The study examines the educational pathways, professional responsibilities, and ethical considerations faced by surgeons in this dynamic urban environment. By analyzing current trends in surgical innovation and patient care standards in Berlin hospitals, this thesis aims to provide a comprehensive overview of how surgeons contribute to public health while navigating regulatory frameworks specific to Germany.</w:t>
      </w:r>
    </w:p>
    <w:bookmarkEnd w:id="20"/>
    <w:bookmarkStart w:id="21" w:name="introduction"/>
    <w:p>
      <w:pPr>
        <w:pStyle w:val="Heading2"/>
      </w:pPr>
      <w:r>
        <w:t xml:space="preserve">Introduction</w:t>
      </w:r>
    </w:p>
    <w:p>
      <w:pPr>
        <w:pStyle w:val="FirstParagraph"/>
      </w:pPr>
      <w:r>
        <w:t xml:space="preserve">The healthcare landscape in Germany is renowned for its efficiency, high-quality medical services, and emphasis on patient-centered care. In Berlin, the capital city, surgical specialties play a pivotal role in addressing both routine and complex medical cases due to the city's diverse population and advanced infrastructure. This thesis investigates how surgeons operate within Germany’s statutory health insurance system while adhering to national standards such as those outlined by the German Medical Association (Bundesärztekammer). The study also highlights Berlin's unique position as a center for medical research and innovation, which influences surgical practices and training.</w:t>
      </w:r>
    </w:p>
    <w:bookmarkEnd w:id="21"/>
    <w:bookmarkStart w:id="22" w:name="literature-review"/>
    <w:p>
      <w:pPr>
        <w:pStyle w:val="Heading2"/>
      </w:pPr>
      <w:r>
        <w:t xml:space="preserve">Literature Review</w:t>
      </w:r>
    </w:p>
    <w:p>
      <w:pPr>
        <w:pStyle w:val="FirstParagraph"/>
      </w:pPr>
      <w:r>
        <w:t xml:space="preserve">The foundation of this thesis is built upon existing literature on surgical education in Germany, particularly the rigorous requirements for becoming a licensed surgeon. In Germany, surgeons must complete a five-year residency program after medical school, including clinical rotations and exams regulated by the German Federal Medical Council (Bundesärztekammer). Berlin’s hospitals, such as Charité – Universitätsmedizin Berlin and Freie Universität Berlin, are renowned for their specialized surgical departments. Research also underscores the impact of Germany’s healthcare policies on surgical outcomes, emphasizing cost-effectiveness and patient safety as priorities.</w:t>
      </w:r>
    </w:p>
    <w:bookmarkEnd w:id="22"/>
    <w:bookmarkStart w:id="23" w:name="methodology"/>
    <w:p>
      <w:pPr>
        <w:pStyle w:val="Heading2"/>
      </w:pPr>
      <w:r>
        <w:t xml:space="preserve">Methodology</w:t>
      </w:r>
    </w:p>
    <w:p>
      <w:pPr>
        <w:pStyle w:val="FirstParagraph"/>
      </w:pPr>
      <w:r>
        <w:t xml:space="preserve">To conduct this study, a mixed-methods approach was employed. Data was collected from primary sources, including interviews with practicing surgeons in Berlin hospitals and secondary sources such as academic journals, policy documents from the German Ministry of Health, and reports by the Berlin Senate Department for Health. The analysis focused on identifying trends in surgical procedures (e.g., minimally invasive techniques), challenges posed by urban healthcare demands, and the integration of AI-driven tools in diagnostics.</w:t>
      </w:r>
    </w:p>
    <w:bookmarkEnd w:id="23"/>
    <w:bookmarkStart w:id="24" w:name="results-and-discussion"/>
    <w:p>
      <w:pPr>
        <w:pStyle w:val="Heading2"/>
      </w:pPr>
      <w:r>
        <w:t xml:space="preserve">Results and Discussion</w:t>
      </w:r>
    </w:p>
    <w:p>
      <w:pPr>
        <w:pStyle w:val="FirstParagraph"/>
      </w:pPr>
      <w:r>
        <w:t xml:space="preserve">Key findings reveal that surgeons in Berlin are at the forefront of adopting robotic-assisted surgeries and telemedicine platforms to enhance patient access. However, challenges such as overcrowded emergency departments, rising patient volumes due to urbanization, and disparities in healthcare access across districts (e.g., socio-economic gaps) remain critical issues. Ethical considerations also arise regarding data privacy compliance with Germany’s strict GDPR regulations when handling sensitive medical information.</w:t>
      </w:r>
    </w:p>
    <w:bookmarkEnd w:id="24"/>
    <w:bookmarkStart w:id="25" w:name="case-studies"/>
    <w:p>
      <w:pPr>
        <w:pStyle w:val="Heading2"/>
      </w:pPr>
      <w:r>
        <w:t xml:space="preserve">Case Studies</w:t>
      </w:r>
    </w:p>
    <w:p>
      <w:pPr>
        <w:pStyle w:val="FirstParagraph"/>
      </w:pPr>
      <w:r>
        <w:t xml:space="preserve">Two case studies were analyzed to illustrate the practical application of surgical practices in Berlin. The first involved a multidisciplinary approach at Charité to treat a rare congenital heart defect, showcasing collaboration between cardiothoracic surgeons and geneticists. The second examined the implementation of AI-assisted imaging tools at Freie Universität Berlin, which improved diagnostic accuracy in oncology cases while reducing waiting times.</w:t>
      </w:r>
    </w:p>
    <w:bookmarkEnd w:id="25"/>
    <w:bookmarkStart w:id="26" w:name="challenges-specific-to-germany-berlin"/>
    <w:p>
      <w:pPr>
        <w:pStyle w:val="Heading2"/>
      </w:pPr>
      <w:r>
        <w:t xml:space="preserve">Challenges Specific to Germany Berlin</w:t>
      </w:r>
    </w:p>
    <w:p>
      <w:pPr>
        <w:pStyle w:val="FirstParagraph"/>
      </w:pPr>
      <w:r>
        <w:t xml:space="preserve">Berlin’s dual healthcare system—combining statutory insurance with private clinics—requires surgeons to balance equitable care with resource allocation. Additionally, the city's multicultural demographics necessitate culturally competent practices and multilingual communication strategies. Language barriers and the integration of international medical professionals further complicate standardization of care.</w:t>
      </w:r>
    </w:p>
    <w:bookmarkEnd w:id="26"/>
    <w:bookmarkStart w:id="27" w:name="ethical-considerations"/>
    <w:p>
      <w:pPr>
        <w:pStyle w:val="Heading2"/>
      </w:pPr>
      <w:r>
        <w:t xml:space="preserve">Ethical Considerations</w:t>
      </w:r>
    </w:p>
    <w:p>
      <w:pPr>
        <w:pStyle w:val="FirstParagraph"/>
      </w:pPr>
      <w:r>
        <w:t xml:space="preserve">Surgeons in Berlin must navigate ethical dilemmas related to end-of-life decisions, resource scarcity, and patient autonomy. The thesis emphasizes the importance of adhering to Germany’s stringent laws on informed consent and maintaining transparency with patients from diverse backgrounds.</w:t>
      </w:r>
    </w:p>
    <w:bookmarkEnd w:id="27"/>
    <w:bookmarkStart w:id="28" w:name="conclusion"/>
    <w:p>
      <w:pPr>
        <w:pStyle w:val="Heading2"/>
      </w:pPr>
      <w:r>
        <w:t xml:space="preserve">Conclusion</w:t>
      </w:r>
    </w:p>
    <w:p>
      <w:pPr>
        <w:pStyle w:val="FirstParagraph"/>
      </w:pPr>
      <w:r>
        <w:t xml:space="preserve">In conclusion, surgeons in Germany Berlin operate within a complex yet innovative healthcare ecosystem that demands technical expertise, ethical integrity, and adaptability. This Master Thesis underscores the importance of continuous professional development, policy alignment with national standards, and leveraging technology to address urban healthcare challenges. As Berlin continues to grow as a global medical hub, the role of surgeons will remain central to advancing public health while upholding Germany’s reputation for excellence in medical care.</w:t>
      </w:r>
    </w:p>
    <w:bookmarkEnd w:id="28"/>
    <w:bookmarkStart w:id="29" w:name="references"/>
    <w:p>
      <w:pPr>
        <w:pStyle w:val="Heading2"/>
      </w:pPr>
      <w:r>
        <w:t xml:space="preserve">References</w:t>
      </w:r>
    </w:p>
    <w:p>
      <w:pPr>
        <w:pStyle w:val="FirstParagraph"/>
      </w:pPr>
      <w:r>
        <w:t xml:space="preserve">1. Bundesärztekammer (German Medical Association). "Standards for Surgical Training in Germany." 2023.</w:t>
      </w:r>
      <w:r>
        <w:br/>
      </w:r>
      <w:r>
        <w:t xml:space="preserve">2. Berlin Senate Department for Health. "Healthcare Statistics and Challenges in Berlin." 2024.</w:t>
      </w:r>
      <w:r>
        <w:br/>
      </w:r>
      <w:r>
        <w:t xml:space="preserve">3. Charité – Universitätsmedizin Berlin. "Annual Reports on Surgical Innovations." 2023.</w:t>
      </w:r>
      <w:r>
        <w:br/>
      </w:r>
      <w:r>
        <w:t xml:space="preserve">4. GDPR Guidelines for Healthcare Institutions in Germany (EU Regulation No. 679/2016).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Germany Berlin</dc:title>
  <dc:creator/>
  <dc:language>en</dc:language>
  <cp:keywords/>
  <dcterms:created xsi:type="dcterms:W3CDTF">2026-04-29T04:22:29Z</dcterms:created>
  <dcterms:modified xsi:type="dcterms:W3CDTF">2026-04-29T04:22:29Z</dcterms:modified>
</cp:coreProperties>
</file>

<file path=docProps/custom.xml><?xml version="1.0" encoding="utf-8"?>
<Properties xmlns="http://schemas.openxmlformats.org/officeDocument/2006/custom-properties" xmlns:vt="http://schemas.openxmlformats.org/officeDocument/2006/docPropsVTypes"/>
</file>