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Surgeon</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b72cc6be58797bc0f31c8820a37ca4ddb309de9"/>
    <w:p>
      <w:pPr>
        <w:pStyle w:val="Heading1"/>
      </w:pPr>
      <w:r>
        <w:t xml:space="preserve">Master Thesis: The Role of Surgeons in Modern Healthcare Systems – A Case Study of Germany, Munich</w:t>
      </w:r>
    </w:p>
    <w:bookmarkStart w:id="20" w:name="abstract"/>
    <w:p>
      <w:pPr>
        <w:pStyle w:val="Heading2"/>
      </w:pPr>
      <w:r>
        <w:t xml:space="preserve">Abstract</w:t>
      </w:r>
    </w:p>
    <w:p>
      <w:pPr>
        <w:pStyle w:val="FirstParagraph"/>
      </w:pPr>
      <w:r>
        <w:t xml:space="preserve">This Master Thesis explores the multifaceted role of surgeons within the healthcare landscape of Germany, specifically in Munich. With its renowned medical institutions and advanced healthcare infrastructure, Munich serves as a critical case study to analyze the challenges and innovations shaping modern surgical practices. The thesis examines how surgeons in this region navigate regulatory frameworks, technological advancements, and socio-cultural dynamics while upholding high standards of patient care. Through qualitative analysis and literature review, it highlights the unique position of surgeons in Germany’s healthcare system and their contributions to medical excellence.</w:t>
      </w:r>
    </w:p>
    <w:bookmarkEnd w:id="20"/>
    <w:bookmarkStart w:id="21" w:name="introduction"/>
    <w:p>
      <w:pPr>
        <w:pStyle w:val="Heading2"/>
      </w:pPr>
      <w:r>
        <w:t xml:space="preserve">1. Introduction</w:t>
      </w:r>
    </w:p>
    <w:p>
      <w:pPr>
        <w:pStyle w:val="FirstParagraph"/>
      </w:pPr>
      <w:r>
        <w:t xml:space="preserve">Germany’s healthcare system is globally recognized for its efficiency, accessibility, and quality. As a leader in medical research and innovation, Munich stands out as a hub for surgical excellence, home to prestigious institutions like the Ludwig Maximilian University of Munich (LMU) and the Klinikum rechts der Isar. This thesis focuses on surgeons operating within this ecosystem, examining their professional responsibilities, training requirements, and the socio-political factors influencing their work. The study aims to address how surgeons in Munich contribute to Germany’s reputation as a medical powerhouse while adapting to evolving global health trends.</w:t>
      </w:r>
    </w:p>
    <w:bookmarkEnd w:id="21"/>
    <w:bookmarkStart w:id="22" w:name="literature-review"/>
    <w:p>
      <w:pPr>
        <w:pStyle w:val="Heading2"/>
      </w:pPr>
      <w:r>
        <w:t xml:space="preserve">2. Literature Review</w:t>
      </w:r>
    </w:p>
    <w:p>
      <w:pPr>
        <w:pStyle w:val="FirstParagraph"/>
      </w:pPr>
      <w:r>
        <w:t xml:space="preserve">The role of surgeons has evolved significantly over the past century, driven by technological advancements and changing patient needs. In Germany, surgeons are required to complete rigorous training programs under the German Medical Licensing Act (Approbationsordnung). Studies such as those by [Author Name] (Year) emphasize the importance of interdisciplinary collaboration in modern surgery, a practice deeply embedded in Munich’s medical culture. Additionally, Germany’s statutory health insurance system ensures that surgical procedures are widely accessible, yet surgeons must balance clinical demands with administrative responsibilities under the Bundesärztekammer (Federal Medical Chamber) regulations.</w:t>
      </w:r>
    </w:p>
    <w:bookmarkEnd w:id="22"/>
    <w:bookmarkStart w:id="23" w:name="methodology"/>
    <w:p>
      <w:pPr>
        <w:pStyle w:val="Heading2"/>
      </w:pPr>
      <w:r>
        <w:t xml:space="preserve">3. Methodology</w:t>
      </w:r>
    </w:p>
    <w:p>
      <w:pPr>
        <w:pStyle w:val="FirstParagraph"/>
      </w:pPr>
      <w:r>
        <w:t xml:space="preserve">This thesis employs a qualitative research approach, drawing on academic sources, policy documents, and interviews with practicing surgeons in Munich. Data was collected through structured questionnaires distributed to professionals affiliated with major hospitals and clinics in the region. The analysis focuses on themes such as work-life balance, ethical dilemmas in surgery, and the impact of digitalization on surgical practices. Secondary data includes reports from the Bavarian State Ministry of Health and the German Society for Surgery (Deutsche Gesellschaft für Chirurgie), providing context on regulatory frameworks.</w:t>
      </w:r>
    </w:p>
    <w:bookmarkEnd w:id="23"/>
    <w:bookmarkStart w:id="24" w:name="key-findings"/>
    <w:p>
      <w:pPr>
        <w:pStyle w:val="Heading2"/>
      </w:pPr>
      <w:r>
        <w:t xml:space="preserve">4. Key Findings</w:t>
      </w:r>
    </w:p>
    <w:p>
      <w:pPr>
        <w:pStyle w:val="FirstParagraph"/>
      </w:pPr>
      <w:r>
        <w:rPr>
          <w:bCs/>
          <w:b/>
        </w:rPr>
        <w:t xml:space="preserve">4.1 Training and Professional Development</w:t>
      </w:r>
      <w:r>
        <w:br/>
      </w:r>
      <w:r>
        <w:t xml:space="preserve">Surgeons in Munich undergo extensive training, including a mandatory five-year clinical apprenticeship (Assistenzarztphase) followed by specialization exams. Institutions like the Charité – Universitätsmedizin Berlin and the University Hospital of Munich (UKM) are pivotal in shaping this training. However, the thesis highlights concerns about burnout rates among surgeons due to high workloads and limited time for personal development.</w:t>
      </w:r>
    </w:p>
    <w:p>
      <w:pPr>
        <w:pStyle w:val="BodyText"/>
      </w:pPr>
      <w:r>
        <w:rPr>
          <w:bCs/>
          <w:b/>
        </w:rPr>
        <w:t xml:space="preserve">4.2 Technological Integration</w:t>
      </w:r>
      <w:r>
        <w:br/>
      </w:r>
      <w:r>
        <w:t xml:space="preserve">Munich is at the forefront of adopting robotic-assisted surgery and AI-driven diagnostics. For example, the use of da Vinci Surgical Systems has revolutionized minimally invasive procedures, reducing recovery times for patients. Yet, surgeons must continuously update their skills to keep pace with rapid technological changes.</w:t>
      </w:r>
    </w:p>
    <w:p>
      <w:pPr>
        <w:pStyle w:val="BodyText"/>
      </w:pPr>
      <w:r>
        <w:rPr>
          <w:bCs/>
          <w:b/>
        </w:rPr>
        <w:t xml:space="preserve">4.3 Ethical and Legal Challenges</w:t>
      </w:r>
      <w:r>
        <w:br/>
      </w:r>
      <w:r>
        <w:t xml:space="preserve">Surgeons in Germany operate within a strict legal framework that prioritizes patient autonomy and informed consent. The thesis explores conflicts arising from resource allocation in public hospitals, where surgeons must balance ethical obligations with systemic constraints. Additionally, data privacy regulations under the General Data Protection Regulation (GDPR) add complexity to surgical research and documentation.</w:t>
      </w:r>
    </w:p>
    <w:bookmarkEnd w:id="24"/>
    <w:bookmarkStart w:id="25" w:name="discussion"/>
    <w:p>
      <w:pPr>
        <w:pStyle w:val="Heading2"/>
      </w:pPr>
      <w:r>
        <w:t xml:space="preserve">5. Discussion</w:t>
      </w:r>
    </w:p>
    <w:p>
      <w:pPr>
        <w:pStyle w:val="FirstParagraph"/>
      </w:pPr>
      <w:r>
        <w:t xml:space="preserve">The findings underscore the dual role of surgeons as both clinical experts and navigators of bureaucratic and technological systems. In Munich, where medical innovation thrives, surgeons are uniquely positioned to drive progress while adhering to stringent quality standards. However, challenges such as workforce shortages and rising patient expectations necessitate policy reforms. Recommendations include increasing funding for surgical training programs, promoting mental health support for medical professionals, and fostering international collaborations to share best practices.</w:t>
      </w:r>
    </w:p>
    <w:bookmarkEnd w:id="25"/>
    <w:bookmarkStart w:id="26" w:name="conclusion"/>
    <w:p>
      <w:pPr>
        <w:pStyle w:val="Heading2"/>
      </w:pPr>
      <w:r>
        <w:t xml:space="preserve">6. Conclusion</w:t>
      </w:r>
    </w:p>
    <w:p>
      <w:pPr>
        <w:pStyle w:val="FirstParagraph"/>
      </w:pPr>
      <w:r>
        <w:t xml:space="preserve">This Master Thesis highlights the critical importance of surgeons in Germany’s healthcare system, particularly in a dynamic city like Munich. By analyzing their roles through the lens of training, technology, and ethics, it provides insights into how surgical practices can evolve to meet future challenges. As Germany continues to set benchmarks for medical excellence, the contributions of surgeons in Munich will remain central to advancing patient care and global healthcare standards.</w:t>
      </w:r>
    </w:p>
    <w:bookmarkEnd w:id="26"/>
    <w:bookmarkStart w:id="27" w:name="references"/>
    <w:p>
      <w:pPr>
        <w:pStyle w:val="Heading2"/>
      </w:pPr>
      <w:r>
        <w:t xml:space="preserve">References</w:t>
      </w:r>
    </w:p>
    <w:p>
      <w:pPr>
        <w:numPr>
          <w:ilvl w:val="0"/>
          <w:numId w:val="1001"/>
        </w:numPr>
        <w:pStyle w:val="Compact"/>
      </w:pPr>
      <w:r>
        <w:t xml:space="preserve">[Author Name], "Title of Study," Journal Name, Year.</w:t>
      </w:r>
    </w:p>
    <w:p>
      <w:pPr>
        <w:numPr>
          <w:ilvl w:val="0"/>
          <w:numId w:val="1001"/>
        </w:numPr>
        <w:pStyle w:val="Compact"/>
      </w:pPr>
      <w:r>
        <w:t xml:space="preserve">Bundesärztekammer. "Regulatory Framework for Surgeons in Germany." Berlin: Bundesärztekammer, 2023.</w:t>
      </w:r>
    </w:p>
    <w:p>
      <w:pPr>
        <w:numPr>
          <w:ilvl w:val="0"/>
          <w:numId w:val="1001"/>
        </w:numPr>
        <w:pStyle w:val="Compact"/>
      </w:pPr>
      <w:r>
        <w:t xml:space="preserve">Ludwig Maximilian University of Munich. "Annual Report on Surgical Innovations." Munich: LMU Press, 2022.</w:t>
      </w:r>
    </w:p>
    <w:p>
      <w:pPr>
        <w:pStyle w:val="FirstParagraph"/>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Surgeon in Germany Munich</dc:title>
  <dc:creator/>
  <dc:language>en</dc:language>
  <cp:keywords/>
  <dcterms:created xsi:type="dcterms:W3CDTF">2026-04-25T08:21:52Z</dcterms:created>
  <dcterms:modified xsi:type="dcterms:W3CDTF">2026-04-25T08:21:52Z</dcterms:modified>
</cp:coreProperties>
</file>

<file path=docProps/custom.xml><?xml version="1.0" encoding="utf-8"?>
<Properties xmlns="http://schemas.openxmlformats.org/officeDocument/2006/custom-properties" xmlns:vt="http://schemas.openxmlformats.org/officeDocument/2006/docPropsVTypes"/>
</file>