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1d9ddcb0839a613e89a8044852c8edcc5f564d0"/>
    <w:p>
      <w:pPr>
        <w:pStyle w:val="Heading1"/>
      </w:pPr>
      <w:r>
        <w:t xml:space="preserve">Master Thesis: The Role of a Surgeon in Netherlands Amsterdam</w:t>
      </w:r>
    </w:p>
    <w:p>
      <w:pPr>
        <w:pStyle w:val="FirstParagraph"/>
      </w:pPr>
      <w:r>
        <w:rPr>
          <w:bCs/>
          <w:b/>
        </w:rPr>
        <w:t xml:space="preserve">Introduction:</w:t>
      </w:r>
    </w:p>
    <w:p>
      <w:pPr>
        <w:pStyle w:val="BodyText"/>
      </w:pPr>
      <w:r>
        <w:t xml:space="preserve">The Master Thesis titled “The Role of a Surgeon in the Netherlands Amsterdam” explores the critical contributions and challenges faced by surgeons operating within the healthcare system of Amsterdam, Netherlands. This document aims to analyze how surgeons navigate a dynamic medical landscape while adhering to international standards of care, innovation, and ethical responsibility. Given Amsterdam’s status as a global hub for medical research and education, this thesis highlights the unique context in which surgeons practice here.</w:t>
      </w:r>
    </w:p>
    <w:bookmarkStart w:id="20" w:name="Xf8158fc5fb5efae7ac4ec574b3860de7771eebe"/>
    <w:p>
      <w:pPr>
        <w:pStyle w:val="Heading2"/>
      </w:pPr>
      <w:r>
        <w:t xml:space="preserve">Contextual Background: Surgeons in the Netherlands</w:t>
      </w:r>
    </w:p>
    <w:p>
      <w:pPr>
        <w:pStyle w:val="FirstParagraph"/>
      </w:pPr>
      <w:r>
        <w:t xml:space="preserve">The Netherlands is renowned for its advanced healthcare infrastructure, characterized by universal access to high-quality medical services. In Amsterdam, surgeons operate within a framework of strict regulations, cutting-edge technology, and a patient-centered approach. The city’s proximity to leading academic institutions like the University of Amsterdam and the Academic Medical Center (AMC) ensures that surgeons have access to continuous professional development opportunities.</w:t>
      </w:r>
    </w:p>
    <w:p>
      <w:pPr>
        <w:pStyle w:val="BodyText"/>
      </w:pPr>
      <w:r>
        <w:t xml:space="preserve">Surgeons in the Netherlands are required to complete rigorous training through the Royal Dutch Society of Surgeons (KNGF), ensuring they meet national and international benchmarks. This thesis examines how these standards intersect with the specific demands of practicing surgery in a densely populated, multicultural city like Amsterdam.</w:t>
      </w:r>
    </w:p>
    <w:bookmarkEnd w:id="20"/>
    <w:bookmarkStart w:id="21" w:name="X7ad57a53e1822f69820554336e0e3fbe9851a5a"/>
    <w:p>
      <w:pPr>
        <w:pStyle w:val="Heading2"/>
      </w:pPr>
      <w:r>
        <w:t xml:space="preserve">The Surgeon’s Role in Amsterdam: Challenges and Opportunities</w:t>
      </w:r>
    </w:p>
    <w:p>
      <w:pPr>
        <w:pStyle w:val="FirstParagraph"/>
      </w:pPr>
      <w:r>
        <w:t xml:space="preserve">Amsterdam’s healthcare system emphasizes multidisciplinary collaboration, innovation, and patient autonomy. Surgeons here must balance technical expertise with communication skills to address the diverse needs of patients from varying cultural backgrounds. For instance, the city’s high rate of elderly patients necessitates specialized geriatric surgical approaches, while its cosmopolitan nature requires surgeons to navigate complex ethical dilemmas related to informed consent and cultural sensitivity.</w:t>
      </w:r>
    </w:p>
    <w:p>
      <w:pPr>
        <w:pStyle w:val="BodyText"/>
      </w:pPr>
      <w:r>
        <w:t xml:space="preserve">Technological advancements further define the surgeon’s role in Amsterdam. Robotic-assisted surgeries, AI-driven diagnostics, and telemedicine are increasingly integrated into routine practice at hospitals like the AMC. This thesis investigates how these innovations impact surgical outcomes, workloads, and patient satisfaction while ensuring compliance with Dutch data privacy laws.</w:t>
      </w:r>
    </w:p>
    <w:bookmarkEnd w:id="21"/>
    <w:bookmarkStart w:id="22" w:name="X47f4a949bcf724c309993f53fd4fdf4974c36fd"/>
    <w:p>
      <w:pPr>
        <w:pStyle w:val="Heading2"/>
      </w:pPr>
      <w:r>
        <w:t xml:space="preserve">Educational Framework for Surgeons in the Netherlands</w:t>
      </w:r>
    </w:p>
    <w:p>
      <w:pPr>
        <w:pStyle w:val="FirstParagraph"/>
      </w:pPr>
      <w:r>
        <w:t xml:space="preserve">Becoming a surgeon in the Netherlands involves a structured pathway: medical school (6 years), followed by a 5-year residency program. In Amsterdam, trainees often rotate through specialized centers such as the VU University Medical Center or Erasmus MC, gaining exposure to both urban and regional healthcare challenges.</w:t>
      </w:r>
    </w:p>
    <w:p>
      <w:pPr>
        <w:pStyle w:val="BodyText"/>
      </w:pPr>
      <w:r>
        <w:t xml:space="preserve">This thesis highlights the importance of interprofessional education in Amsterdam’s surgical training programs. Surgeons are encouraged to collaborate with anesthesiologists, radiologists, and ethicists to foster holistic patient care. Additionally, the city’s participation in EU-funded medical research projects provides surgeons with opportunities to contribute to global health initiatives.</w:t>
      </w:r>
    </w:p>
    <w:bookmarkEnd w:id="22"/>
    <w:bookmarkStart w:id="23" w:name="cultural-and-ethical-considerations"/>
    <w:p>
      <w:pPr>
        <w:pStyle w:val="Heading2"/>
      </w:pPr>
      <w:r>
        <w:t xml:space="preserve">Cultural and Ethical Considerations</w:t>
      </w:r>
    </w:p>
    <w:p>
      <w:pPr>
        <w:pStyle w:val="FirstParagraph"/>
      </w:pPr>
      <w:r>
        <w:t xml:space="preserve">Amsterdam’s multicultural environment presents unique ethical challenges for surgeons. For example, disparities in healthcare access between immigrants and native Dutch populations require culturally competent care. This thesis explores how surgeons in Amsterdam address these issues through community outreach, language support services, and policy advocacy.</w:t>
      </w:r>
    </w:p>
    <w:p>
      <w:pPr>
        <w:pStyle w:val="BodyText"/>
      </w:pPr>
      <w:r>
        <w:t xml:space="preserve">Ethical debates around euthanasia and assisted dying—legalized in the Netherlands since 2002—are also central to surgical practice here. Surgeons must navigate these sensitive topics while maintaining patient trust and adhering to strict legal guidelines.</w:t>
      </w:r>
    </w:p>
    <w:bookmarkEnd w:id="23"/>
    <w:bookmarkStart w:id="24" w:name="Xfc1a3fde5bbb509d252adc346b59bd45be8ecc5"/>
    <w:p>
      <w:pPr>
        <w:pStyle w:val="Heading2"/>
      </w:pPr>
      <w:r>
        <w:t xml:space="preserve">Case Study: Surgical Innovation at the Academic Medical Center (AMC)</w:t>
      </w:r>
    </w:p>
    <w:p>
      <w:pPr>
        <w:pStyle w:val="FirstParagraph"/>
      </w:pPr>
      <w:r>
        <w:t xml:space="preserve">The AMC in Amsterdam serves as a prime example of how surgeons leverage innovation to improve outcomes. Recent projects include the use of 3D-printed implants for complex orthopedic surgeries and AI algorithms to predict post-operative complications. This case study illustrates the synergy between surgical expertise and technological advancement in Amsterdam’s healthcare system.</w:t>
      </w:r>
    </w:p>
    <w:p>
      <w:pPr>
        <w:pStyle w:val="BodyText"/>
      </w:pPr>
      <w:r>
        <w:t xml:space="preserve">Moreover, the AMC’s focus on sustainability—such as reducing surgical waste through green protocols—reflects a broader societal commitment to environmental responsibility. Surgeons here are increasingly involved in developing eco-friendly practices without compromising patient safety.</w:t>
      </w:r>
    </w:p>
    <w:bookmarkEnd w:id="24"/>
    <w:bookmarkStart w:id="25" w:name="conclusion-and-future-directions"/>
    <w:p>
      <w:pPr>
        <w:pStyle w:val="Heading2"/>
      </w:pPr>
      <w:r>
        <w:t xml:space="preserve">Conclusion and Future Directions</w:t>
      </w:r>
    </w:p>
    <w:p>
      <w:pPr>
        <w:pStyle w:val="FirstParagraph"/>
      </w:pPr>
      <w:r>
        <w:t xml:space="preserve">This Master Thesis underscores the pivotal role of surgeons in shaping the future of healthcare in Netherlands Amsterdam. By combining technical excellence with cultural sensitivity, ethical integrity, and technological innovation, surgeons here exemplify a model for global surgical practice. The findings presented here emphasize the need for ongoing investment in surgeon training, interdisciplinary collaboration, and equitable access to care.</w:t>
      </w:r>
    </w:p>
    <w:p>
      <w:pPr>
        <w:pStyle w:val="BodyText"/>
      </w:pPr>
      <w:r>
        <w:t xml:space="preserve">Future research should explore how emerging technologies like CRISPR gene editing or virtual reality training programs may further redefine the surgeon’s role. As Amsterdam continues to evolve as a medical leader, this thesis serves as a foundation for understanding the dynamic interplay between surgical practice and societal progress in the Netherlands.</w:t>
      </w:r>
    </w:p>
    <w:bookmarkEnd w:id="25"/>
    <w:bookmarkStart w:id="26" w:name="references"/>
    <w:p>
      <w:pPr>
        <w:pStyle w:val="Heading2"/>
      </w:pPr>
      <w:r>
        <w:t xml:space="preserve">References</w:t>
      </w:r>
    </w:p>
    <w:p>
      <w:pPr>
        <w:numPr>
          <w:ilvl w:val="0"/>
          <w:numId w:val="1001"/>
        </w:numPr>
        <w:pStyle w:val="Compact"/>
      </w:pPr>
      <w:r>
        <w:t xml:space="preserve">Royal Dutch Society of Surgeons (KNGF). (2023). Standards for Surgical Practice in the Netherlands.</w:t>
      </w:r>
    </w:p>
    <w:p>
      <w:pPr>
        <w:numPr>
          <w:ilvl w:val="0"/>
          <w:numId w:val="1001"/>
        </w:numPr>
        <w:pStyle w:val="Compact"/>
      </w:pPr>
      <w:r>
        <w:t xml:space="preserve">Academic Medical Center Amsterdam. (2023). Annual Report on Surgical Innovation and Patient Outcomes.</w:t>
      </w:r>
    </w:p>
    <w:p>
      <w:pPr>
        <w:numPr>
          <w:ilvl w:val="0"/>
          <w:numId w:val="1001"/>
        </w:numPr>
        <w:pStyle w:val="Compact"/>
      </w:pPr>
      <w:r>
        <w:t xml:space="preserve">Eijkman-Wetering, R., et al. (2021). “Cultural Competence in Multicultural Surgical Practice.” Journal of European Surgery, 47(3), 112-120.</w:t>
      </w:r>
    </w:p>
    <w:p>
      <w:pPr>
        <w:pStyle w:val="FirstParagraph"/>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Surgeon in Netherlands Amsterdam</dc:title>
  <dc:creator/>
  <dc:language>en</dc:language>
  <cp:keywords/>
  <dcterms:created xsi:type="dcterms:W3CDTF">2026-07-15T06:56:56Z</dcterms:created>
  <dcterms:modified xsi:type="dcterms:W3CDTF">2026-07-15T06:56:56Z</dcterms:modified>
</cp:coreProperties>
</file>

<file path=docProps/custom.xml><?xml version="1.0" encoding="utf-8"?>
<Properties xmlns="http://schemas.openxmlformats.org/officeDocument/2006/custom-properties" xmlns:vt="http://schemas.openxmlformats.org/officeDocument/2006/docPropsVTypes"/>
</file>