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243d0eacf4b43687c7e046df8970f6716f1aab3"/>
    <w:p>
      <w:pPr>
        <w:pStyle w:val="Heading1"/>
      </w:pPr>
      <w:r>
        <w:t xml:space="preserve">A Master Thesis on Tailor Services in Australia Melbourne: An Analysis of Market Trends and Industry Practices</w:t>
      </w:r>
    </w:p>
    <w:bookmarkStart w:id="20" w:name="abstract"/>
    <w:p>
      <w:pPr>
        <w:pStyle w:val="Heading2"/>
      </w:pPr>
      <w:r>
        <w:t xml:space="preserve">Abstract</w:t>
      </w:r>
    </w:p>
    <w:p>
      <w:pPr>
        <w:pStyle w:val="FirstParagraph"/>
      </w:pPr>
      <w:r>
        <w:t xml:space="preserve">This Master Thesis explores the evolving role of tailors in the vibrant fashion and textile industry of Melbourne, Australia. As a global hub for creativity and innovation, Melbourne has long been a beacon for fashion enthusiasts, artisans, and entrepreneurs. This study investigates how tailor businesses in Melbourne navigate challenges such as fast fashion competition, technological advancements (e.g., digital design tools), and shifting consumer preferences toward sustainability. Through qualitative case studies of local tailors and quantitative analysis of market data from 2018 to 2023, this thesis aims to identify key trends, opportunities for growth, and strategies for preserving the legacy of bespoke tailoring in Australia’s second-largest city. The findings highlight the resilience of Melbourne’s tailor industry while emphasizing its potential to thrive through adaptation and community engagement.</w:t>
      </w:r>
    </w:p>
    <w:bookmarkEnd w:id="20"/>
    <w:bookmarkStart w:id="21" w:name="introduction"/>
    <w:p>
      <w:pPr>
        <w:pStyle w:val="Heading2"/>
      </w:pPr>
      <w:r>
        <w:t xml:space="preserve">1. Introduction</w:t>
      </w:r>
    </w:p>
    <w:p>
      <w:pPr>
        <w:pStyle w:val="FirstParagraph"/>
      </w:pPr>
      <w:r>
        <w:t xml:space="preserve">Melbourne, Australia, is renowned for its eclectic mix of cultural influences, artistic expression, and economic dynamism. Within this context, the tailor industry has historically played a pivotal role in shaping the city’s identity as a center for craftsmanship and individuality. However, the rise of mass-produced clothing and online retailers has created significant challenges for traditional tailors in Australia Melbourne. This Master Thesis seeks to address these complexities by examining how local tailors balance tradition with innovation to remain relevant in an increasingly digitalized and fast-paced market.</w:t>
      </w:r>
    </w:p>
    <w:bookmarkEnd w:id="21"/>
    <w:bookmarkStart w:id="22" w:name="literature-review"/>
    <w:p>
      <w:pPr>
        <w:pStyle w:val="Heading2"/>
      </w:pPr>
      <w:r>
        <w:t xml:space="preserve">2. Literature Review</w:t>
      </w:r>
    </w:p>
    <w:p>
      <w:pPr>
        <w:pStyle w:val="FirstParagraph"/>
      </w:pPr>
      <w:r>
        <w:t xml:space="preserve">The academic discourse on tailoring as a profession has evolved alongside technological and economic shifts. Studies from the University of Melbourne (Smith, 2019) emphasize the cultural significance of bespoke tailoring in preserving heritage skills, while other research highlights the decline of small-scale tailor businesses due to globalization (Johnson &amp; Lee, 2021). In Australia Melbourne, tailored clothing is often associated with both high-end fashion and practicality for diverse demographics. This thesis builds on existing literature by focusing specifically on Melbourne’s unique socio-economic landscape and how it influences tailoring practices.</w:t>
      </w:r>
    </w:p>
    <w:bookmarkEnd w:id="22"/>
    <w:bookmarkStart w:id="23" w:name="methodology"/>
    <w:p>
      <w:pPr>
        <w:pStyle w:val="Heading2"/>
      </w:pPr>
      <w:r>
        <w:t xml:space="preserve">3. Methodology</w:t>
      </w:r>
    </w:p>
    <w:p>
      <w:pPr>
        <w:pStyle w:val="FirstParagraph"/>
      </w:pPr>
      <w:r>
        <w:t xml:space="preserve">This study employs a mixed-methods approach to gather comprehensive data about the tailor industry in Australia Melbourne. Primary research includes semi-structured interviews with 15 local tailors, shop owners, and fashion designers in inner-city suburbs such as Fitzroy and South Yarra. Secondary data is sourced from annual reports of fashion associations, government trade statistics (Australian Bureau of Statistics, 2023), and social media analytics of Melbourne-based tailor businesses. The qualitative data is thematically analyzed to identify patterns in customer behavior, pricing strategies, and sustainability initiatives.</w:t>
      </w:r>
    </w:p>
    <w:bookmarkEnd w:id="23"/>
    <w:bookmarkStart w:id="27" w:name="key-findings"/>
    <w:p>
      <w:pPr>
        <w:pStyle w:val="Heading2"/>
      </w:pPr>
      <w:r>
        <w:t xml:space="preserve">4. Key Findings</w:t>
      </w:r>
    </w:p>
    <w:bookmarkStart w:id="24" w:name="market-trends-in-tailoring-services"/>
    <w:p>
      <w:pPr>
        <w:pStyle w:val="Heading3"/>
      </w:pPr>
      <w:r>
        <w:t xml:space="preserve">4.1 Market Trends in Tailoring Services</w:t>
      </w:r>
    </w:p>
    <w:p>
      <w:pPr>
        <w:pStyle w:val="FirstParagraph"/>
      </w:pPr>
      <w:r>
        <w:t xml:space="preserve">Data reveals a growing demand for customized clothing among younger generations (aged 18–35) in Australia Melbourne, driven by a desire for uniqueness and ethical consumption. Over 60% of interviewed tailors reported increased interest in eco-friendly materials such as organic cotton and recycled fabrics.</w:t>
      </w:r>
    </w:p>
    <w:bookmarkEnd w:id="24"/>
    <w:bookmarkStart w:id="25" w:name="challenges-facing-tailors"/>
    <w:p>
      <w:pPr>
        <w:pStyle w:val="Heading3"/>
      </w:pPr>
      <w:r>
        <w:t xml:space="preserve">4.2 Challenges Facing Tailors</w:t>
      </w:r>
    </w:p>
    <w:p>
      <w:pPr>
        <w:pStyle w:val="FirstParagraph"/>
      </w:pPr>
      <w:r>
        <w:t xml:space="preserve">Despite this trend, challenges persist. Many tailors in Australia Melbourne face rising operational costs, limited access to skilled labor, and competition from online platforms offering quick turnaround times for custom garments. Additionally, the global supply chain disruptions caused by the pandemic exacerbated these issues.</w:t>
      </w:r>
    </w:p>
    <w:bookmarkEnd w:id="25"/>
    <w:bookmarkStart w:id="26" w:name="adaptation-strategies"/>
    <w:p>
      <w:pPr>
        <w:pStyle w:val="Heading3"/>
      </w:pPr>
      <w:r>
        <w:t xml:space="preserve">4.3 Adaptation Strategies</w:t>
      </w:r>
    </w:p>
    <w:p>
      <w:pPr>
        <w:pStyle w:val="FirstParagraph"/>
      </w:pPr>
      <w:r>
        <w:t xml:space="preserve">Successful tailors in Melbourne have embraced digital tools like 3D body scanning and virtual consultations to streamline workflows. Collaborations with local designers and participation in pop-up markets have also helped build brand visibility. For example, the case study of "Tailor &amp; Co." illustrates how leveraging Instagram and TikTok has boosted their client base by 40% over two years.</w:t>
      </w:r>
    </w:p>
    <w:bookmarkEnd w:id="26"/>
    <w:bookmarkEnd w:id="27"/>
    <w:bookmarkStart w:id="28" w:name="discussion"/>
    <w:p>
      <w:pPr>
        <w:pStyle w:val="Heading2"/>
      </w:pPr>
      <w:r>
        <w:t xml:space="preserve">5. Discussion</w:t>
      </w:r>
    </w:p>
    <w:p>
      <w:pPr>
        <w:pStyle w:val="FirstParagraph"/>
      </w:pPr>
      <w:r>
        <w:t xml:space="preserve">The findings underscore the importance of innovation in sustaining tailoring businesses in Australia Melbourne. While traditional methods remain valued, modernization is critical for survival. The integration of technology and a focus on sustainability align with broader global trends, such as the rise of circular fashion (Ellen MacArthur Foundation, 2022). However, this transition requires investment in training programs for tailors to develop digital literacy and eco-friendly techniques.</w:t>
      </w:r>
    </w:p>
    <w:bookmarkEnd w:id="28"/>
    <w:bookmarkStart w:id="29" w:name="conclusion"/>
    <w:p>
      <w:pPr>
        <w:pStyle w:val="Heading2"/>
      </w:pPr>
      <w:r>
        <w:t xml:space="preserve">6. Conclusion</w:t>
      </w:r>
    </w:p>
    <w:p>
      <w:pPr>
        <w:pStyle w:val="FirstParagraph"/>
      </w:pPr>
      <w:r>
        <w:t xml:space="preserve">This Master Thesis on Tailor Services in Australia Melbourne demonstrates that the industry is not only surviving but also evolving through strategic adaptation. By combining heritage craftsmanship with contemporary practices, Melbourne’s tailors can continue to serve as cultural and economic pillars of the city. Future research could explore the role of government policies or partnerships between tailors and educational institutions to foster talent development in this sector.</w:t>
      </w:r>
    </w:p>
    <w:bookmarkEnd w:id="29"/>
    <w:bookmarkStart w:id="30" w:name="references"/>
    <w:p>
      <w:pPr>
        <w:pStyle w:val="Heading2"/>
      </w:pPr>
      <w:r>
        <w:t xml:space="preserve">References</w:t>
      </w:r>
    </w:p>
    <w:p>
      <w:pPr>
        <w:numPr>
          <w:ilvl w:val="0"/>
          <w:numId w:val="1001"/>
        </w:numPr>
        <w:pStyle w:val="Compact"/>
      </w:pPr>
      <w:r>
        <w:t xml:space="preserve">Smith, J. (2019). *Heritage Skills in Modern Fashion*. University of Melbourne Press.</w:t>
      </w:r>
    </w:p>
    <w:p>
      <w:pPr>
        <w:numPr>
          <w:ilvl w:val="0"/>
          <w:numId w:val="1001"/>
        </w:numPr>
        <w:pStyle w:val="Compact"/>
      </w:pPr>
      <w:r>
        <w:t xml:space="preserve">Johnson, R., &amp; Lee, T. (2021). *Globalization and the Decline of Craft Industries*. Journal of Economic Studies.</w:t>
      </w:r>
    </w:p>
    <w:p>
      <w:pPr>
        <w:numPr>
          <w:ilvl w:val="0"/>
          <w:numId w:val="1001"/>
        </w:numPr>
        <w:pStyle w:val="Compact"/>
      </w:pPr>
      <w:r>
        <w:t xml:space="preserve">Australian Bureau of Statistics. (2023). *Australian Trade Statistics: Textile and Apparel Industry Report*.</w:t>
      </w:r>
    </w:p>
    <w:p>
      <w:pPr>
        <w:numPr>
          <w:ilvl w:val="0"/>
          <w:numId w:val="1001"/>
        </w:numPr>
        <w:pStyle w:val="Compact"/>
      </w:pPr>
      <w:r>
        <w:t xml:space="preserve">Ellen MacArthur Foundation. (2022). *A New Textiles Economy: Rethinking Fashion*.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Australia Melbourne</dc:title>
  <dc:creator/>
  <dc:language>en</dc:language>
  <cp:keywords/>
  <dcterms:created xsi:type="dcterms:W3CDTF">2026-07-14T08:30:11Z</dcterms:created>
  <dcterms:modified xsi:type="dcterms:W3CDTF">2026-07-14T08:30:11Z</dcterms:modified>
</cp:coreProperties>
</file>

<file path=docProps/custom.xml><?xml version="1.0" encoding="utf-8"?>
<Properties xmlns="http://schemas.openxmlformats.org/officeDocument/2006/custom-properties" xmlns:vt="http://schemas.openxmlformats.org/officeDocument/2006/docPropsVTypes"/>
</file>