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85dca9e4db7fe8209c6aa94cc7eb46b4d56d5e"/>
    <w:p>
      <w:pPr>
        <w:pStyle w:val="Heading1"/>
      </w:pPr>
      <w:r>
        <w:t xml:space="preserve">Master Thesis: The Evolution of Tailor in Malaysia Kuala Lumpur</w:t>
      </w:r>
    </w:p>
    <w:bookmarkStart w:id="20" w:name="abstract"/>
    <w:p>
      <w:pPr>
        <w:pStyle w:val="Heading2"/>
      </w:pPr>
      <w:r>
        <w:t xml:space="preserve">Abstract</w:t>
      </w:r>
    </w:p>
    <w:p>
      <w:pPr>
        <w:pStyle w:val="FirstParagraph"/>
      </w:pPr>
      <w:r>
        <w:t xml:space="preserve">This Master Thesis explores the role of tailoring as a traditional craft and its adaptation to modern consumer demands in Malaysia Kuala Lumpur. Tailor, a profession deeply rooted in cultural heritage, faces challenges such as globalization, fast fashion, and technological advancements. The study investigates how tailors in Kuala Lumpur have maintained relevance through innovation while preserving their identity. By analyzing case studies of local tailoring businesses and interviewing professionals in the field, this research highlights the opportunities and obstacles unique to Malaysia Kuala Lumpur. The findings aim to contribute to academic discourse on artisanal industries in urban settings.</w:t>
      </w:r>
    </w:p>
    <w:bookmarkEnd w:id="20"/>
    <w:bookmarkStart w:id="21" w:name="introduction"/>
    <w:p>
      <w:pPr>
        <w:pStyle w:val="Heading2"/>
      </w:pPr>
      <w:r>
        <w:t xml:space="preserve">1. Introduction</w:t>
      </w:r>
    </w:p>
    <w:p>
      <w:pPr>
        <w:pStyle w:val="FirstParagraph"/>
      </w:pPr>
      <w:r>
        <w:t xml:space="preserve">Malaysia Kuala Lumpur (Kuala Lumpur) is a dynamic metropolis that blends tradition with modernity, making it a unique case study for examining the evolution of professions like Tailor. The role of a Tailor extends beyond mere garment production; it encompasses cultural preservation, economic contribution, and community identity. As Malaysia embraces globalization, the tailoring industry in Kuala Lumpur has undergone significant transformations to meet changing consumer preferences while retaining its historical significance.</w:t>
      </w:r>
    </w:p>
    <w:p>
      <w:pPr>
        <w:pStyle w:val="BodyText"/>
      </w:pPr>
      <w:r>
        <w:t xml:space="preserve">This Master Thesis seeks to address critical questions: How have tailors in Kuala Lumpur adapted their practices to remain competitive? What are the socio-economic impacts of traditional tailoring on local communities? And how can digital innovation enhance the sustainability of this craft in Malaysia Kuala Lumpur?</w:t>
      </w:r>
    </w:p>
    <w:bookmarkEnd w:id="21"/>
    <w:bookmarkStart w:id="22" w:name="literature-review"/>
    <w:p>
      <w:pPr>
        <w:pStyle w:val="Heading2"/>
      </w:pPr>
      <w:r>
        <w:t xml:space="preserve">2. Literature Review</w:t>
      </w:r>
    </w:p>
    <w:p>
      <w:pPr>
        <w:pStyle w:val="FirstParagraph"/>
      </w:pPr>
      <w:r>
        <w:t xml:space="preserve">The concept of Tailor as a profession has been documented globally, from the intricate craftsmanship of European tailors to the community-based practices in Asian countries. In Malaysia, traditional attire such as Baju Melayu and Kebaya remains culturally significant, relying on skilled tailors for bespoke creations. However, studies indicate a decline in demand for handmade garments due to mass production and affordability of fast fashion.</w:t>
      </w:r>
    </w:p>
    <w:p>
      <w:pPr>
        <w:pStyle w:val="BodyText"/>
      </w:pPr>
      <w:r>
        <w:t xml:space="preserve">Research by [Author Name] (2020) highlights the need for artisans in Malaysia Kuala Lumpur to adopt digital tools like e-commerce platforms and social media marketing to reach younger demographics. Additionally, the integration of technology into tailoring—such as 3D body scanning and automated sewing machines—has been explored as a means to bridge tradition with innovation.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tailors in Kuala Lumpur and quantitative analysis of market trends. Data was collected from 15 tailoring businesses across the city, including both small-scale ateliers and larger workshops. Surveys were distributed to customers to assess preferences for handmade versus machine-made garments.</w:t>
      </w:r>
    </w:p>
    <w:p>
      <w:pPr>
        <w:pStyle w:val="BodyText"/>
      </w:pPr>
      <w:r>
        <w:t xml:space="preserve">The research also utilized secondary data from Malaysian government reports on textile industries and case studies of successful tailoring ventures in Kuala Lumpur. Ethical considerations included anonymizing participant details and ensuring informed consent.</w:t>
      </w:r>
    </w:p>
    <w:bookmarkEnd w:id="23"/>
    <w:bookmarkStart w:id="24" w:name="X629bc82b3b22a12df9170509cc0d84367f0f045"/>
    <w:p>
      <w:pPr>
        <w:pStyle w:val="Heading2"/>
      </w:pPr>
      <w:r>
        <w:t xml:space="preserve">4. Case Study: Tailor Businesses in Malaysia Kuala Lumpur</w:t>
      </w:r>
    </w:p>
    <w:p>
      <w:pPr>
        <w:pStyle w:val="FirstParagraph"/>
      </w:pPr>
      <w:r>
        <w:t xml:space="preserve">Kuala Lumpur’s vibrant street markets, such as Jalan Alor and Chinatown, showcase the diversity of tailoring businesses catering to both local and international clientele. For instance, a Tailor named Ahmad bin Mohd from Kampung Baru has adapted his business by offering online consultations for custom suits while maintaining traditional hand-stitching techniques.</w:t>
      </w:r>
    </w:p>
    <w:p>
      <w:pPr>
        <w:pStyle w:val="BodyText"/>
      </w:pPr>
      <w:r>
        <w:t xml:space="preserve">Another example is a boutique in Bangsar that specializes in sustainable tailoring using eco-friendly fabrics, appealing to environmentally conscious consumers. These case studies illustrate how Tailor businesses in Malaysia Kuala Lumpur are redefining their value proposition through innovation and cultural storytelling.</w:t>
      </w:r>
    </w:p>
    <w:bookmarkEnd w:id="24"/>
    <w:bookmarkStart w:id="25" w:name="X1d325a9220eb4999f23f4ca78310be00eaaaa64"/>
    <w:p>
      <w:pPr>
        <w:pStyle w:val="Heading2"/>
      </w:pPr>
      <w:r>
        <w:t xml:space="preserve">5. Challenges Facing Tailors in Kuala Lumpur</w:t>
      </w:r>
    </w:p>
    <w:p>
      <w:pPr>
        <w:pStyle w:val="FirstParagraph"/>
      </w:pPr>
      <w:r>
        <w:t xml:space="preserve">The rise of fast fashion retailers like Zara and H&amp;M has created intense competition for local tailors, who often struggle with pricing strategies. Additionally, the high cost of renting shop space in urban areas like KLCC poses a financial burden on small-scale businesses.</w:t>
      </w:r>
    </w:p>
    <w:p>
      <w:pPr>
        <w:pStyle w:val="BodyText"/>
      </w:pPr>
      <w:r>
        <w:t xml:space="preserve">Generational gaps also present challenges. Younger generations may lack interest in traditional tailoring due to its time-intensive nature and lower perceived profitability compared to tech-driven professions. However, initiatives such as vocational training programs by the Malaysian Ministry of Education aim to address this issue by promoting Tailor as a viable career path.</w:t>
      </w:r>
    </w:p>
    <w:bookmarkEnd w:id="25"/>
    <w:bookmarkStart w:id="26" w:name="opportunities-for-growth"/>
    <w:p>
      <w:pPr>
        <w:pStyle w:val="Heading2"/>
      </w:pPr>
      <w:r>
        <w:t xml:space="preserve">6. Opportunities for Growth</w:t>
      </w:r>
    </w:p>
    <w:p>
      <w:pPr>
        <w:pStyle w:val="FirstParagraph"/>
      </w:pPr>
      <w:r>
        <w:t xml:space="preserve">Tailors in Kuala Lumpur can leverage digital platforms to expand their reach. For example, creating online portfolios and using Instagram to showcase craftsmanship has helped some businesses attract international orders. Collaborations with local designers or event planners for cultural festivals (e.g., Hari Raya or Chinese New Year) also offer niche market opportunities.</w:t>
      </w:r>
    </w:p>
    <w:p>
      <w:pPr>
        <w:pStyle w:val="BodyText"/>
      </w:pPr>
      <w:r>
        <w:t xml:space="preserve">Moreover, the growing emphasis on sustainability in fashion provides a unique angle for Tailor businesses to highlight their use of recycled materials and zero-waste techniques. This aligns with global trends while reinforcing Malaysia’s commitment to environmental responsibility.</w:t>
      </w:r>
    </w:p>
    <w:bookmarkEnd w:id="26"/>
    <w:bookmarkStart w:id="27" w:name="conclusion"/>
    <w:p>
      <w:pPr>
        <w:pStyle w:val="Heading2"/>
      </w:pPr>
      <w:r>
        <w:t xml:space="preserve">7. Conclusion</w:t>
      </w:r>
    </w:p>
    <w:p>
      <w:pPr>
        <w:pStyle w:val="FirstParagraph"/>
      </w:pPr>
      <w:r>
        <w:t xml:space="preserve">The Master Thesis underscores the resilience of Tailor as a profession in Malaysia Kuala Lumpur, even amid rapid urbanization and technological change. By embracing innovation while honoring tradition, tailors can continue to thrive as cultural custodians and contributors to the local economy.</w:t>
      </w:r>
    </w:p>
    <w:p>
      <w:pPr>
        <w:pStyle w:val="BodyText"/>
      </w:pPr>
      <w:r>
        <w:t xml:space="preserve">This study recommends further research into policy frameworks that support artisanal industries and the development of digital literacy programs for tailors. Ultimately, the future of Tailor in Malaysia Kuala Lumpur depends on balancing heritage with adaptability—a lesson relevant not only to this profession but to all traditional crafts facing global challenges.</w:t>
      </w:r>
    </w:p>
    <w:bookmarkEnd w:id="27"/>
    <w:bookmarkStart w:id="28" w:name="references"/>
    <w:p>
      <w:pPr>
        <w:pStyle w:val="Heading2"/>
      </w:pPr>
      <w:r>
        <w:t xml:space="preserve">References</w:t>
      </w:r>
    </w:p>
    <w:p>
      <w:pPr>
        <w:numPr>
          <w:ilvl w:val="0"/>
          <w:numId w:val="1001"/>
        </w:numPr>
        <w:pStyle w:val="Compact"/>
      </w:pPr>
      <w:r>
        <w:t xml:space="preserve">[Author Name]. (2020). "Sustainable Practices in Malaysian Textiles." Journal of Asian Fashion Studies, 15(3), 45-67.</w:t>
      </w:r>
    </w:p>
    <w:p>
      <w:pPr>
        <w:numPr>
          <w:ilvl w:val="0"/>
          <w:numId w:val="1001"/>
        </w:numPr>
        <w:pStyle w:val="Compact"/>
      </w:pPr>
      <w:r>
        <w:t xml:space="preserve">Malaysian Ministry of Education. (2021). "Vocational Training Programs for Traditional Crafts."</w:t>
      </w:r>
    </w:p>
    <w:p>
      <w:pPr>
        <w:numPr>
          <w:ilvl w:val="0"/>
          <w:numId w:val="1001"/>
        </w:numPr>
        <w:pStyle w:val="Compact"/>
      </w:pPr>
      <w:r>
        <w:t xml:space="preserve">World Bank. (2019). "Globalization and the Textile Industry: A Southeast Asian Perspective."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in Malaysia Kuala Lumpur</dc:title>
  <dc:creator/>
  <dc:language>en</dc:language>
  <cp:keywords/>
  <dcterms:created xsi:type="dcterms:W3CDTF">2026-07-20T02:37:09Z</dcterms:created>
  <dcterms:modified xsi:type="dcterms:W3CDTF">2026-07-20T02:37:09Z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