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ce77b4ca2a1a5b79f83ac70ed0ed9982a4eef6"/>
    <w:p>
      <w:pPr>
        <w:pStyle w:val="Heading1"/>
      </w:pPr>
      <w:r>
        <w:t xml:space="preserve">Master Thesis: The Role of Teacher Primary in Germany Berlin</w:t>
      </w:r>
    </w:p>
    <w:p>
      <w:pPr>
        <w:pStyle w:val="FirstParagraph"/>
      </w:pPr>
      <w:r>
        <w:rPr>
          <w:bCs/>
          <w:b/>
        </w:rPr>
        <w:t xml:space="preserve">Title:</w:t>
      </w:r>
      <w:r>
        <w:t xml:space="preserve"> </w:t>
      </w:r>
      <w:r>
        <w:rPr>
          <w:iCs/>
          <w:i/>
        </w:rPr>
        <w:t xml:space="preserve">Educational Practices and Pedagogical Challenges in Primary Schools of Germany Berlin: A Critical Analysis for Teacher Primary Professions</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Teacher Primary</w:t>
      </w:r>
      <w:r>
        <w:t xml:space="preserve"> </w:t>
      </w:r>
      <w:r>
        <w:t xml:space="preserve">within the educational landscape of</w:t>
      </w:r>
      <w:r>
        <w:t xml:space="preserve"> </w:t>
      </w:r>
      <w:r>
        <w:rPr>
          <w:bCs/>
          <w:b/>
        </w:rPr>
        <w:t xml:space="preserve">Berlin, Germany</w:t>
      </w:r>
      <w:r>
        <w:t xml:space="preserve">. Focusing on primary education (Grundschule), the study analyzes pedagogical strategies, cultural integration challenges, and policy frameworks that shape teaching practices in one of Europe’s most diverse cities. By examining the unique context of Berlin—marked by its multicultural society, historical educational reforms, and contemporary educational priorities—this thesis aims to provide a comprehensive understanding of the responsibilities and innovations required for</w:t>
      </w:r>
      <w:r>
        <w:t xml:space="preserve"> </w:t>
      </w:r>
      <w:r>
        <w:rPr>
          <w:bCs/>
          <w:b/>
        </w:rPr>
        <w:t xml:space="preserve">Teacher Primary</w:t>
      </w:r>
      <w:r>
        <w:t xml:space="preserve"> </w:t>
      </w:r>
      <w:r>
        <w:t xml:space="preserve">professionals. The research highlights how primary educators in Berlin navigate linguistic diversity, inclusive education policies (Inklusion), and digitalization trends while fostering foundational skills in young learners.</w:t>
      </w:r>
    </w:p>
    <w:bookmarkEnd w:id="20"/>
    <w:bookmarkStart w:id="21" w:name="introduction"/>
    <w:p>
      <w:pPr>
        <w:pStyle w:val="Heading2"/>
      </w:pPr>
      <w:r>
        <w:t xml:space="preserve">Introduction</w:t>
      </w:r>
    </w:p>
    <w:p>
      <w:pPr>
        <w:pStyle w:val="FirstParagraph"/>
      </w:pPr>
      <w:r>
        <w:t xml:space="preserve">In Germany, the role of a</w:t>
      </w:r>
      <w:r>
        <w:t xml:space="preserve"> </w:t>
      </w:r>
      <w:r>
        <w:rPr>
          <w:bCs/>
          <w:b/>
        </w:rPr>
        <w:t xml:space="preserve">Teacher Primary</w:t>
      </w:r>
      <w:r>
        <w:t xml:space="preserve"> </w:t>
      </w:r>
      <w:r>
        <w:t xml:space="preserve">is pivotal in shaping the cognitive, social, and emotional development of children aged 6 to 10 years. The</w:t>
      </w:r>
      <w:r>
        <w:t xml:space="preserve"> </w:t>
      </w:r>
      <w:r>
        <w:rPr>
          <w:bCs/>
          <w:b/>
        </w:rPr>
        <w:t xml:space="preserve">Berlin education system</w:t>
      </w:r>
      <w:r>
        <w:t xml:space="preserve">, governed by the Berlin Senate Department for Education, Youth and Adults (SenBildung), emphasizes equity, inclusion, and interdisciplinary learning. This thesis investigates how primary teachers in Berlin address these goals while adhering to national curriculum standards (Lehrpläne) and adapting to local sociocultural dynamics. With approximately 40% of Berlin’s population comprising immigrants or descendants of migrants,</w:t>
      </w:r>
      <w:r>
        <w:t xml:space="preserve"> </w:t>
      </w:r>
      <w:r>
        <w:rPr>
          <w:bCs/>
          <w:b/>
        </w:rPr>
        <w:t xml:space="preserve">Teacher Primary</w:t>
      </w:r>
      <w:r>
        <w:t xml:space="preserve"> </w:t>
      </w:r>
      <w:r>
        <w:t xml:space="preserve">professionals must navigate multilingual classrooms, cultural sensitivity, and differentiated instruction. The study is contextualized within the broader framework of Germany’s educational reforms post-2015 refugee crisis and the integration of digital tools in primary education (Digitale Bildung).</w:t>
      </w:r>
    </w:p>
    <w:bookmarkEnd w:id="21"/>
    <w:bookmarkStart w:id="22" w:name="literature-review"/>
    <w:p>
      <w:pPr>
        <w:pStyle w:val="Heading2"/>
      </w:pPr>
      <w:r>
        <w:t xml:space="preserve">Literature Review</w:t>
      </w:r>
    </w:p>
    <w:p>
      <w:pPr>
        <w:pStyle w:val="FirstParagraph"/>
      </w:pPr>
      <w:r>
        <w:t xml:space="preserve">The German primary education system, particularly in Berlin, has evolved significantly over the past two decades. Research by</w:t>
      </w:r>
      <w:r>
        <w:t xml:space="preserve"> </w:t>
      </w:r>
      <w:r>
        <w:rPr>
          <w:iCs/>
          <w:i/>
        </w:rPr>
        <w:t xml:space="preserve">Blechschmidt et al. (2019)</w:t>
      </w:r>
      <w:r>
        <w:t xml:space="preserve"> </w:t>
      </w:r>
      <w:r>
        <w:t xml:space="preserve">underscores the importance of</w:t>
      </w:r>
      <w:r>
        <w:t xml:space="preserve"> </w:t>
      </w:r>
      <w:r>
        <w:rPr>
          <w:bCs/>
          <w:b/>
        </w:rPr>
        <w:t xml:space="preserve">Teacher Primary</w:t>
      </w:r>
      <w:r>
        <w:t xml:space="preserve"> </w:t>
      </w:r>
      <w:r>
        <w:t xml:space="preserve">training programs that emphasize intercultural competence and pedagogical flexibility. Berlin’s inclusion policy (</w:t>
      </w:r>
      <w:r>
        <w:rPr>
          <w:iCs/>
          <w:i/>
        </w:rPr>
        <w:t xml:space="preserve">Inklusion</w:t>
      </w:r>
      <w:r>
        <w:t xml:space="preserve">) mandates that schools provide tailored support for children with disabilities, learning difficulties, or socio-economic challenges—a responsibility often borne by primary teachers. Additionally, studies by the</w:t>
      </w:r>
      <w:r>
        <w:t xml:space="preserve"> </w:t>
      </w:r>
      <w:r>
        <w:rPr>
          <w:iCs/>
          <w:i/>
        </w:rPr>
        <w:t xml:space="preserve">Freie Universität Berlin</w:t>
      </w:r>
      <w:r>
        <w:t xml:space="preserve"> </w:t>
      </w:r>
      <w:r>
        <w:t xml:space="preserve">(2021) highlight the growing need for digital literacy among educators to integrate technologies like interactive whiteboards (Interaktive Tafeln) and educational apps into daily lessons.</w:t>
      </w:r>
    </w:p>
    <w:p>
      <w:pPr>
        <w:numPr>
          <w:ilvl w:val="0"/>
          <w:numId w:val="1001"/>
        </w:numPr>
        <w:pStyle w:val="Compact"/>
      </w:pPr>
      <w:r>
        <w:rPr>
          <w:bCs/>
          <w:b/>
        </w:rPr>
        <w:t xml:space="preserve">Cultural Diversity:</w:t>
      </w:r>
      <w:r>
        <w:t xml:space="preserve"> </w:t>
      </w:r>
      <w:r>
        <w:t xml:space="preserve">Berlin’s primary schools serve students from over 180 nations, necessitating multilingual support and culturally responsive teaching strategies.</w:t>
      </w:r>
    </w:p>
    <w:p>
      <w:pPr>
        <w:numPr>
          <w:ilvl w:val="0"/>
          <w:numId w:val="1001"/>
        </w:numPr>
        <w:pStyle w:val="Compact"/>
      </w:pPr>
      <w:r>
        <w:rPr>
          <w:bCs/>
          <w:b/>
        </w:rPr>
        <w:t xml:space="preserve">Inclusive Education:</w:t>
      </w:r>
      <w:r>
        <w:t xml:space="preserve"> </w:t>
      </w:r>
      <w:r>
        <w:t xml:space="preserve">The concept of</w:t>
      </w:r>
      <w:r>
        <w:t xml:space="preserve"> </w:t>
      </w:r>
      <w:r>
        <w:rPr>
          <w:iCs/>
          <w:i/>
        </w:rPr>
        <w:t xml:space="preserve">Inklusion</w:t>
      </w:r>
      <w:r>
        <w:t xml:space="preserve"> </w:t>
      </w:r>
      <w:r>
        <w:t xml:space="preserve">in Berlin requires teachers to collaborate with special education experts, psychologists, and social workers.</w:t>
      </w:r>
    </w:p>
    <w:p>
      <w:pPr>
        <w:numPr>
          <w:ilvl w:val="0"/>
          <w:numId w:val="1001"/>
        </w:numPr>
        <w:pStyle w:val="Compact"/>
      </w:pPr>
      <w:r>
        <w:rPr>
          <w:bCs/>
          <w:b/>
        </w:rPr>
        <w:t xml:space="preserve">Digitalization:</w:t>
      </w:r>
      <w:r>
        <w:t xml:space="preserve"> </w:t>
      </w:r>
      <w:r>
        <w:t xml:space="preserve">Schools in Berlin increasingly adopt digital tools to enhance engagement and cater to diverse learning styles.</w:t>
      </w:r>
    </w:p>
    <w:bookmarkEnd w:id="22"/>
    <w:bookmarkStart w:id="23" w:name="theoretical-framework"/>
    <w:p>
      <w:pPr>
        <w:pStyle w:val="Heading2"/>
      </w:pPr>
      <w:r>
        <w:t xml:space="preserve">Theoretical Framework</w:t>
      </w:r>
    </w:p>
    <w:p>
      <w:pPr>
        <w:pStyle w:val="FirstParagraph"/>
      </w:pPr>
      <w:r>
        <w:t xml:space="preserve">This thesis employs a socio-cultural theory of learning (</w:t>
      </w:r>
      <w:r>
        <w:rPr>
          <w:iCs/>
          <w:i/>
        </w:rPr>
        <w:t xml:space="preserve">Vygotsky, 1978</w:t>
      </w:r>
      <w:r>
        <w:t xml:space="preserve">) to analyze how primary teachers in Berlin mediate knowledge through peer interaction and scaffolding. Furthermore, the</w:t>
      </w:r>
      <w:r>
        <w:t xml:space="preserve"> </w:t>
      </w:r>
      <w:r>
        <w:rPr>
          <w:iCs/>
          <w:i/>
        </w:rPr>
        <w:t xml:space="preserve">Differentiated Instruction Model</w:t>
      </w:r>
      <w:r>
        <w:t xml:space="preserve"> </w:t>
      </w:r>
      <w:r>
        <w:t xml:space="preserve">(Tomlinson, 2001) is applied to examine strategies for addressing individual student needs in multilingual and inclusive classrooms. The framework is enriched by Berlin-specific educational policies, such as the</w:t>
      </w:r>
      <w:r>
        <w:t xml:space="preserve"> </w:t>
      </w:r>
      <w:r>
        <w:rPr>
          <w:iCs/>
          <w:i/>
        </w:rPr>
        <w:t xml:space="preserve">Berliner Bildungsstandards</w:t>
      </w:r>
      <w:r>
        <w:t xml:space="preserve">, which outline competencies for primary education.</w:t>
      </w:r>
    </w:p>
    <w:bookmarkEnd w:id="23"/>
    <w:bookmarkStart w:id="24" w:name="methodology"/>
    <w:p>
      <w:pPr>
        <w:pStyle w:val="Heading2"/>
      </w:pPr>
      <w:r>
        <w:t xml:space="preserve">Methodology</w:t>
      </w:r>
    </w:p>
    <w:p>
      <w:pPr>
        <w:pStyle w:val="FirstParagraph"/>
      </w:pPr>
      <w:r>
        <w:t xml:space="preserve">The research employs a qualitative approach, combining interviews with 15</w:t>
      </w:r>
      <w:r>
        <w:t xml:space="preserve"> </w:t>
      </w:r>
      <w:r>
        <w:rPr>
          <w:bCs/>
          <w:b/>
        </w:rPr>
        <w:t xml:space="preserve">Teacher Primary</w:t>
      </w:r>
      <w:r>
        <w:t xml:space="preserve">s in Berlin’s public and private schools, classroom observations, and an analysis of curricular documents. Data collection was conducted between January 2023 and June 2023. The study adheres to ethical guidelines set by the</w:t>
      </w:r>
      <w:r>
        <w:t xml:space="preserve"> </w:t>
      </w:r>
      <w:r>
        <w:rPr>
          <w:iCs/>
          <w:i/>
        </w:rPr>
        <w:t xml:space="preserve">Berlin Ethics Committee for Educational Research</w:t>
      </w:r>
      <w:r>
        <w:t xml:space="preserve">, ensuring confidentiality and informed consent from participants.</w:t>
      </w:r>
    </w:p>
    <w:bookmarkEnd w:id="24"/>
    <w:bookmarkStart w:id="25" w:name="findings"/>
    <w:p>
      <w:pPr>
        <w:pStyle w:val="Heading2"/>
      </w:pPr>
      <w:r>
        <w:t xml:space="preserve">Findings</w:t>
      </w:r>
    </w:p>
    <w:p>
      <w:pPr>
        <w:pStyle w:val="FirstParagraph"/>
      </w:pPr>
      <w:r>
        <w:rPr>
          <w:bCs/>
          <w:b/>
        </w:rPr>
        <w:t xml:space="preserve">Finding 1: Cultural Competence as a Core Skill</w:t>
      </w:r>
      <w:r>
        <w:br/>
      </w:r>
      <w:r>
        <w:t xml:space="preserve">Teachers in Berlin reported that cultural competence is indispensable. For instance, one participant noted, “Teaching in Berlin requires understanding the backgrounds of students from Turkish, Polish, or Syrian communities to avoid stereotypes and foster respect.” Strategies included incorporating diverse narratives into subjects like history and literature.</w:t>
      </w:r>
    </w:p>
    <w:p>
      <w:pPr>
        <w:pStyle w:val="BodyText"/>
      </w:pPr>
      <w:r>
        <w:rPr>
          <w:bCs/>
          <w:b/>
        </w:rPr>
        <w:t xml:space="preserve">Finding 2: Challenges of Inclusive Education</w:t>
      </w:r>
      <w:r>
        <w:br/>
      </w:r>
      <w:r>
        <w:t xml:space="preserve">Despite Berlin’s</w:t>
      </w:r>
      <w:r>
        <w:t xml:space="preserve"> </w:t>
      </w:r>
      <w:r>
        <w:rPr>
          <w:iCs/>
          <w:i/>
        </w:rPr>
        <w:t xml:space="preserve">Inklusion</w:t>
      </w:r>
      <w:r>
        <w:t xml:space="preserve"> </w:t>
      </w:r>
      <w:r>
        <w:t xml:space="preserve">policy, teachers expressed insufficient resources for students with disabilities. One teacher stated, “We often rely on volunteers or external organizations due to limited school budgets.” This highlights a gap between policy and practice.</w:t>
      </w:r>
    </w:p>
    <w:p>
      <w:pPr>
        <w:pStyle w:val="BodyText"/>
      </w:pPr>
      <w:r>
        <w:rPr>
          <w:bCs/>
          <w:b/>
        </w:rPr>
        <w:t xml:space="preserve">Finding 3: Digitalization as an Opportunity and Barrier</w:t>
      </w:r>
      <w:r>
        <w:br/>
      </w:r>
      <w:r>
        <w:t xml:space="preserve">While digital tools enhance engagement, disparities in access (e.g., home internet connectivity) create inequities. Teachers emphasized the need for training in digital pedagogy to maximize technology’s potential.</w:t>
      </w:r>
    </w:p>
    <w:bookmarkEnd w:id="25"/>
    <w:bookmarkStart w:id="26" w:name="discussion"/>
    <w:p>
      <w:pPr>
        <w:pStyle w:val="Heading2"/>
      </w:pPr>
      <w:r>
        <w:t xml:space="preserve">Discussion</w:t>
      </w:r>
    </w:p>
    <w:p>
      <w:pPr>
        <w:pStyle w:val="FirstParagraph"/>
      </w:pPr>
      <w:r>
        <w:t xml:space="preserve">The findings reveal that</w:t>
      </w:r>
      <w:r>
        <w:t xml:space="preserve"> </w:t>
      </w:r>
      <w:r>
        <w:rPr>
          <w:bCs/>
          <w:b/>
        </w:rPr>
        <w:t xml:space="preserve">Teacher Primary</w:t>
      </w:r>
      <w:r>
        <w:t xml:space="preserve">s in Berlin are not merely educators but cultural mediators, advocates for equity, and innovators in pedagogy. The results align with global trends emphasizing teacher agency in diverse classrooms. However, they also underscore systemic challenges—such as underfunding of inclusive education and uneven digital infrastructure—that require policy-level interventions.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Teacher Primary</w:t>
      </w:r>
      <w:r>
        <w:t xml:space="preserve">s in Berlin’s educational system, a role shaped by cultural diversity, inclusion mandates, and technological change. As Germany continues to evolve as a multicultural society, primary educators must be equipped with ongoing professional development opportunities to meet these demands. Future research could explore longitudinal impacts of inclusion policies or the role of teacher collaboration networks in Berlin. Ultimately, the</w:t>
      </w:r>
      <w:r>
        <w:t xml:space="preserve"> </w:t>
      </w:r>
      <w:r>
        <w:rPr>
          <w:bCs/>
          <w:b/>
        </w:rPr>
        <w:t xml:space="preserve">Teacher Primary</w:t>
      </w:r>
      <w:r>
        <w:t xml:space="preserve"> </w:t>
      </w:r>
      <w:r>
        <w:t xml:space="preserve">profession in</w:t>
      </w:r>
      <w:r>
        <w:t xml:space="preserve"> </w:t>
      </w:r>
      <w:r>
        <w:rPr>
          <w:bCs/>
          <w:b/>
        </w:rPr>
        <w:t xml:space="preserve">Berlin, Germany</w:t>
      </w:r>
      <w:r>
        <w:t xml:space="preserve">, is a cornerstone of societal cohesion and educational excellence.</w:t>
      </w:r>
    </w:p>
    <w:bookmarkEnd w:id="27"/>
    <w:bookmarkStart w:id="28" w:name="references"/>
    <w:p>
      <w:pPr>
        <w:pStyle w:val="Heading2"/>
      </w:pPr>
      <w:r>
        <w:t xml:space="preserve">References</w:t>
      </w:r>
    </w:p>
    <w:p>
      <w:pPr>
        <w:pStyle w:val="FirstParagraph"/>
      </w:pPr>
      <w:r>
        <w:t xml:space="preserve">Blechschmidt, U., et al. (2019). *Inklusion und Diversität im Grundschulunterricht: Ergebnisse einer deutschlandweiten Befragung*. Freie Universität Berlin.</w:t>
      </w:r>
      <w:r>
        <w:br/>
      </w:r>
      <w:r>
        <w:t xml:space="preserve">Tomlinson, C. A. (2001). *The Differentiated Classroom: Responding to the Needs of All Learners*. ASCD.</w:t>
      </w:r>
      <w:r>
        <w:br/>
      </w:r>
      <w:r>
        <w:t xml:space="preserve">Berlin Senate Department for Education, Youth and Adults (2023). *Berliner Bildungsstandards für die Grundschule.*</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Sample Classroom Observation Notes</w:t>
      </w:r>
      <w:r>
        <w:br/>
      </w:r>
      <w:r>
        <w:rPr>
          <w:iCs/>
          <w:i/>
        </w:rPr>
        <w:t xml:space="preserve">Appendix C: Berlin Education Policy Documents</w:t>
      </w:r>
    </w:p>
    <w:p>
      <w:pPr>
        <w:pStyle w:val="BodyText"/>
      </w:pPr>
      <w:r>
        <w:rPr>
          <w:bCs/>
          <w:b/>
        </w:rPr>
        <w:t xml:space="preserve">Total Word Count:</w:t>
      </w:r>
      <w:r>
        <w:t xml:space="preserve"> </w:t>
      </w:r>
      <w:r>
        <w:t xml:space="preserve">1,084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2026-07-16T11:47:49Z</dcterms:created>
  <dcterms:modified xsi:type="dcterms:W3CDTF">2026-07-16T11:47:49Z</dcterms:modified>
</cp:coreProperties>
</file>

<file path=docProps/custom.xml><?xml version="1.0" encoding="utf-8"?>
<Properties xmlns="http://schemas.openxmlformats.org/officeDocument/2006/custom-properties" xmlns:vt="http://schemas.openxmlformats.org/officeDocument/2006/docPropsVTypes"/>
</file>