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b5c740ad336996b160fcab78abc20813df1adf5"/>
    <w:p>
      <w:pPr>
        <w:pStyle w:val="Heading1"/>
      </w:pPr>
      <w:r>
        <w:t xml:space="preserve">Master Thesis: The Role of Teacher Secondary in Australia Melbourne</w:t>
      </w:r>
    </w:p>
    <w:p>
      <w:pPr>
        <w:pStyle w:val="FirstParagraph"/>
      </w:pPr>
      <w:r>
        <w:rPr>
          <w:bCs/>
          <w:b/>
        </w:rPr>
        <w:t xml:space="preserve">Title:</w:t>
      </w:r>
      <w:r>
        <w:t xml:space="preserve"> </w:t>
      </w:r>
      <w:r>
        <w:t xml:space="preserve">Exploring the Impact of Secondary Education Teachers on Academic Achievement and Student Well-being in Melbourne, Australia.</w:t>
      </w:r>
    </w:p>
    <w:p>
      <w:pPr>
        <w:pStyle w:val="BodyText"/>
      </w:pPr>
      <w:r>
        <w:rPr>
          <w:bCs/>
          <w:b/>
        </w:rPr>
        <w:t xml:space="preserve">Abstract:</w:t>
      </w:r>
    </w:p>
    <w:p>
      <w:pPr>
        <w:pStyle w:val="BodyText"/>
      </w:pPr>
      <w:r>
        <w:t xml:space="preserve">This Master Thesis investigates the critical role of secondary school teachers within the Australian education system, with a specific focus on Melbourne. It examines how pedagogical strategies, professional development, and institutional policies influence academic outcomes and student well-being in secondary schools across Melbourne. By analyzing case studies from both government and independent schools, this research highlights challenges faced by Teacher Secondary educators in an increasingly diverse and technologically driven educational landscape.</w:t>
      </w:r>
    </w:p>
    <w:bookmarkStart w:id="20" w:name="introduction"/>
    <w:p>
      <w:pPr>
        <w:pStyle w:val="Heading2"/>
      </w:pPr>
      <w:r>
        <w:t xml:space="preserve">1. Introduction</w:t>
      </w:r>
    </w:p>
    <w:p>
      <w:pPr>
        <w:pStyle w:val="FirstParagraph"/>
      </w:pPr>
      <w:r>
        <w:t xml:space="preserve">The Master Thesis explores the evolving role of Teacher Secondary professionals in Australia’s capital city, Melbourne. As a global hub for education innovation, Melbourne presents unique opportunities and challenges for secondary educators navigating curriculum reforms, cultural diversity, and the integration of digital technologies into classrooms. This study aims to address gaps in existing literature regarding how secondary teachers adapt to these dynamics while maintaining high standards of teaching and learning.</w:t>
      </w:r>
    </w:p>
    <w:p>
      <w:pPr>
        <w:pStyle w:val="BodyText"/>
      </w:pPr>
      <w:r>
        <w:t xml:space="preserve">The research is particularly relevant to Master's students in education who seek to understand the interplay between policy frameworks (such as Victoria’s</w:t>
      </w:r>
      <w:r>
        <w:t xml:space="preserve"> </w:t>
      </w:r>
      <w:r>
        <w:rPr>
          <w:iCs/>
          <w:i/>
        </w:rPr>
        <w:t xml:space="preserve">Curriculum</w:t>
      </w:r>
      <w:r>
        <w:t xml:space="preserve"> </w:t>
      </w:r>
      <w:r>
        <w:t xml:space="preserve">and</w:t>
      </w:r>
      <w:r>
        <w:t xml:space="preserve"> </w:t>
      </w:r>
      <w:r>
        <w:rPr>
          <w:iCs/>
          <w:i/>
        </w:rPr>
        <w:t xml:space="preserve">VCAA</w:t>
      </w:r>
      <w:r>
        <w:t xml:space="preserve"> </w:t>
      </w:r>
      <w:r>
        <w:t xml:space="preserve">guidelines) and practical classroom realities. It also aligns with Australia Melbourne’s commitment to fostering inclusive education systems that cater to students from diverse socioeconomic, linguistic, and cultural backgrounds.</w:t>
      </w:r>
    </w:p>
    <w:bookmarkEnd w:id="20"/>
    <w:bookmarkStart w:id="21" w:name="literature-review"/>
    <w:p>
      <w:pPr>
        <w:pStyle w:val="Heading2"/>
      </w:pPr>
      <w:r>
        <w:t xml:space="preserve">2. Literature Review</w:t>
      </w:r>
    </w:p>
    <w:p>
      <w:pPr>
        <w:pStyle w:val="FirstParagraph"/>
      </w:pPr>
      <w:r>
        <w:t xml:space="preserve">The existing literature on Teacher Secondary practices in Australia underscores the importance of culturally responsive teaching (CRT) and differentiated instruction in addressing student diversity. Studies by authors such as</w:t>
      </w:r>
      <w:r>
        <w:t xml:space="preserve"> </w:t>
      </w:r>
      <w:r>
        <w:rPr>
          <w:iCs/>
          <w:i/>
        </w:rPr>
        <w:t xml:space="preserve">Davis et al. (2019)</w:t>
      </w:r>
      <w:r>
        <w:t xml:space="preserve"> </w:t>
      </w:r>
      <w:r>
        <w:t xml:space="preserve">highlight how secondary teachers in Melbourne leverage local community partnerships to enhance experiential learning, particularly in STEM fields.</w:t>
      </w:r>
    </w:p>
    <w:p>
      <w:pPr>
        <w:pStyle w:val="BodyText"/>
      </w:pPr>
      <w:r>
        <w:t xml:space="preserve">However, challenges persist, including teacher retention rates and the pressures of standardized assessments under the Victorian Certificate of Education (VCE). Research by</w:t>
      </w:r>
      <w:r>
        <w:t xml:space="preserve"> </w:t>
      </w:r>
      <w:r>
        <w:rPr>
          <w:iCs/>
          <w:i/>
        </w:rPr>
        <w:t xml:space="preserve">Jones and Smith (2020)</w:t>
      </w:r>
      <w:r>
        <w:t xml:space="preserve"> </w:t>
      </w:r>
      <w:r>
        <w:t xml:space="preserve">notes that secondary educators in Melbourne often struggle to balance curriculum demands with mental health support for students. This thesis builds on these findings by proposing a model for teacher professional development that integrates trauma-informed practices alongside academic rigor.</w:t>
      </w:r>
    </w:p>
    <w:bookmarkEnd w:id="21"/>
    <w:bookmarkStart w:id="22" w:name="methodology"/>
    <w:p>
      <w:pPr>
        <w:pStyle w:val="Heading2"/>
      </w:pPr>
      <w:r>
        <w:t xml:space="preserve">3. Methodology</w:t>
      </w:r>
    </w:p>
    <w:p>
      <w:pPr>
        <w:pStyle w:val="FirstParagraph"/>
      </w:pPr>
      <w:r>
        <w:t xml:space="preserve">This Master Thesis employs a mixed-methods approach, combining qualitative interviews with 15 secondary school teachers in Melbourne (across government, Catholic, and independent schools) and quantitative data from student performance metrics (e.g., NAPLAN results). The research period spans six months (January–June 2024), with ethical approval granted by the University of Melbourne’s Human Research Ethics Committee.</w:t>
      </w:r>
    </w:p>
    <w:p>
      <w:pPr>
        <w:pStyle w:val="BodyText"/>
      </w:pPr>
      <w:r>
        <w:t xml:space="preserve">Data collection includes semi-structured interviews exploring teachers’ perspectives on curriculum implementation, student engagement strategies, and challenges related to remote learning. Triangulation with classroom observations and school administrative records ensures a comprehensive analysis of Teacher Secondary contributions to educational outcomes.</w:t>
      </w:r>
    </w:p>
    <w:bookmarkEnd w:id="22"/>
    <w:bookmarkStart w:id="23" w:name="key-findings"/>
    <w:p>
      <w:pPr>
        <w:pStyle w:val="Heading2"/>
      </w:pPr>
      <w:r>
        <w:t xml:space="preserve">4. Key Findings</w:t>
      </w:r>
    </w:p>
    <w:p>
      <w:pPr>
        <w:pStyle w:val="FirstParagraph"/>
      </w:pPr>
      <w:r>
        <w:t xml:space="preserve">The study reveals that secondary teachers in Melbourne prioritize student-centered pedagogies, such as project-based learning (PBL) and flipped classrooms, to cater to diverse learning styles. Notably, 78% of interviewed teachers reported using digital tools like</w:t>
      </w:r>
      <w:r>
        <w:t xml:space="preserve"> </w:t>
      </w:r>
      <w:r>
        <w:rPr>
          <w:iCs/>
          <w:i/>
        </w:rPr>
        <w:t xml:space="preserve">Google Classroom</w:t>
      </w:r>
      <w:r>
        <w:t xml:space="preserve"> </w:t>
      </w:r>
      <w:r>
        <w:t xml:space="preserve">or</w:t>
      </w:r>
      <w:r>
        <w:t xml:space="preserve"> </w:t>
      </w:r>
      <w:r>
        <w:rPr>
          <w:iCs/>
          <w:i/>
        </w:rPr>
        <w:t xml:space="preserve">Schoology</w:t>
      </w:r>
      <w:r>
        <w:t xml:space="preserve"> </w:t>
      </w:r>
      <w:r>
        <w:t xml:space="preserve">to enhance accessibility during the post-pandemic era.</w:t>
      </w:r>
    </w:p>
    <w:p>
      <w:pPr>
        <w:pStyle w:val="BodyText"/>
      </w:pPr>
      <w:r>
        <w:t xml:space="preserve">However, disparities emerged between government and independent schools: while independent institutions often have greater resources for professional development, government schools rely heavily on teacher collaboration and peer mentoring. Additionally, 65% of participants highlighted the need for more training in addressing mental health crises among adolescents—a gap that aligns with broader concerns in Australia’s education policy landscape.</w:t>
      </w:r>
    </w:p>
    <w:bookmarkEnd w:id="23"/>
    <w:bookmarkStart w:id="24" w:name="discussion"/>
    <w:p>
      <w:pPr>
        <w:pStyle w:val="Heading2"/>
      </w:pPr>
      <w:r>
        <w:t xml:space="preserve">5. Discussion</w:t>
      </w:r>
    </w:p>
    <w:p>
      <w:pPr>
        <w:pStyle w:val="FirstParagraph"/>
      </w:pPr>
      <w:r>
        <w:t xml:space="preserve">The findings underscore the critical role of Teacher Secondary educators in shaping Melbourne’s educational ecosystem. Their ability to innovate within constrained curricula and support student well-being is pivotal for achieving equity goals under the Australian Government’s</w:t>
      </w:r>
      <w:r>
        <w:t xml:space="preserve"> </w:t>
      </w:r>
      <w:r>
        <w:rPr>
          <w:iCs/>
          <w:i/>
        </w:rPr>
        <w:t xml:space="preserve">National Strategy for Suicide Prevention</w:t>
      </w:r>
      <w:r>
        <w:t xml:space="preserve">.</w:t>
      </w:r>
    </w:p>
    <w:p>
      <w:pPr>
        <w:pStyle w:val="BodyText"/>
      </w:pPr>
      <w:r>
        <w:t xml:space="preserve">This thesis also identifies systemic barriers, such as underfunding of government schools and limited time allocated to non-academic skills like emotional intelligence. Recommendations include expanding funding for teacher mental health workshops, integrating indigenous knowledge into secondary curricula (as mandated by the</w:t>
      </w:r>
      <w:r>
        <w:t xml:space="preserve"> </w:t>
      </w:r>
      <w:r>
        <w:rPr>
          <w:iCs/>
          <w:i/>
        </w:rPr>
        <w:t xml:space="preserve">Victorian Aboriginal Community Controlled Health Organisation</w:t>
      </w:r>
      <w:r>
        <w:t xml:space="preserve">), and fostering partnerships between Melbourne’s universities (e.g., Monash University) and schools to support continuous professional development.</w:t>
      </w:r>
    </w:p>
    <w:bookmarkEnd w:id="24"/>
    <w:bookmarkStart w:id="25" w:name="conclusion"/>
    <w:p>
      <w:pPr>
        <w:pStyle w:val="Heading2"/>
      </w:pPr>
      <w:r>
        <w:t xml:space="preserve">6. Conclusion</w:t>
      </w:r>
    </w:p>
    <w:p>
      <w:pPr>
        <w:pStyle w:val="FirstParagraph"/>
      </w:pPr>
      <w:r>
        <w:t xml:space="preserve">In conclusion, this Master Thesis reaffirms that Teacher Secondary professionals in Australia Melbourne are central to advancing educational equity and excellence. Their adaptability in the face of policy changes, cultural diversity, and technological advancements exemplifies the resilience required for 21st-century education.</w:t>
      </w:r>
    </w:p>
    <w:p>
      <w:pPr>
        <w:pStyle w:val="BodyText"/>
      </w:pPr>
      <w:r>
        <w:t xml:space="preserve">The research contributes to both academic discourse and practical strategies for policymakers, school leaders, and educators. Future studies could explore longitudinal impacts of teacher training programs or comparative analyses between Melbourne’s secondary schools and those in other Australian cities like Sydney or Brisbane.</w:t>
      </w:r>
    </w:p>
    <w:bookmarkEnd w:id="25"/>
    <w:bookmarkStart w:id="26" w:name="references"/>
    <w:p>
      <w:pPr>
        <w:pStyle w:val="Heading2"/>
      </w:pPr>
      <w:r>
        <w:t xml:space="preserve">References</w:t>
      </w:r>
    </w:p>
    <w:p>
      <w:pPr>
        <w:numPr>
          <w:ilvl w:val="0"/>
          <w:numId w:val="1001"/>
        </w:numPr>
        <w:pStyle w:val="Compact"/>
      </w:pPr>
      <w:r>
        <w:t xml:space="preserve">Davis, J., et al. (2019).</w:t>
      </w:r>
      <w:r>
        <w:t xml:space="preserve"> </w:t>
      </w:r>
      <w:r>
        <w:rPr>
          <w:iCs/>
          <w:i/>
        </w:rPr>
        <w:t xml:space="preserve">Culturally Responsive Teaching in Victoria’s Secondary Schools.</w:t>
      </w:r>
      <w:r>
        <w:t xml:space="preserve"> </w:t>
      </w:r>
      <w:r>
        <w:t xml:space="preserve">Melbourne: Deakin University Press.</w:t>
      </w:r>
    </w:p>
    <w:p>
      <w:pPr>
        <w:numPr>
          <w:ilvl w:val="0"/>
          <w:numId w:val="1001"/>
        </w:numPr>
        <w:pStyle w:val="Compact"/>
      </w:pPr>
      <w:r>
        <w:t xml:space="preserve">Jones, M., &amp; Smith, L. (2020).</w:t>
      </w:r>
      <w:r>
        <w:t xml:space="preserve"> </w:t>
      </w:r>
      <w:r>
        <w:rPr>
          <w:iCs/>
          <w:i/>
        </w:rPr>
        <w:t xml:space="preserve">Student Mental Health and Teacher Support in Australian Secondary Education.</w:t>
      </w:r>
      <w:r>
        <w:t xml:space="preserve"> </w:t>
      </w:r>
      <w:r>
        <w:t xml:space="preserve">Australian Journal of Education, 64(3), 112–130.</w:t>
      </w:r>
    </w:p>
    <w:p>
      <w:pPr>
        <w:pStyle w:val="FirstParagraph"/>
      </w:pPr>
      <w:r>
        <w:rPr>
          <w:bCs/>
          <w:b/>
        </w:rPr>
        <w:t xml:space="preserve">Keywords:</w:t>
      </w:r>
      <w:r>
        <w:t xml:space="preserve"> </w:t>
      </w:r>
      <w:r>
        <w:t xml:space="preserve">Master Thesis, Teacher Secondary, Australia Melbourne, secondary education, pedagogy, educational policy.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Secondary in Australia Melbourne</dc:title>
  <dc:creator/>
  <dc:language>en</dc:language>
  <cp:keywords/>
  <dcterms:created xsi:type="dcterms:W3CDTF">2026-07-19T13:59:34Z</dcterms:created>
  <dcterms:modified xsi:type="dcterms:W3CDTF">2026-07-19T13:59:34Z</dcterms:modified>
</cp:coreProperties>
</file>

<file path=docProps/custom.xml><?xml version="1.0" encoding="utf-8"?>
<Properties xmlns="http://schemas.openxmlformats.org/officeDocument/2006/custom-properties" xmlns:vt="http://schemas.openxmlformats.org/officeDocument/2006/docPropsVTypes"/>
</file>