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713f4b6c52f9b56af8f0b2f12e25384655bea4"/>
    <w:p>
      <w:pPr>
        <w:pStyle w:val="Heading1"/>
      </w:pPr>
      <w:r>
        <w:t xml:space="preserve">Master Thesis: Enhancing the Role of Teacher Secondary in Australia Sydney's Education System</w:t>
      </w:r>
    </w:p>
    <w:bookmarkStart w:id="20" w:name="abstract"/>
    <w:p>
      <w:pPr>
        <w:pStyle w:val="Heading2"/>
      </w:pPr>
      <w:r>
        <w:t xml:space="preserve">Abstract</w:t>
      </w:r>
    </w:p>
    <w:p>
      <w:pPr>
        <w:pStyle w:val="FirstParagraph"/>
      </w:pPr>
      <w:r>
        <w:t xml:space="preserve">This Master Thesis explores the critical role of secondary teachers within the Australian education system, with a specific focus on Sydney. It investigates contemporary challenges and opportunities faced by secondary educators in urban settings, emphasizing pedagogical strategies, curriculum development, and the integration of technology. The study is contextualized within Australia’s national education policies and Sydney’s unique socio-cultural landscape to propose actionable recommendations for improving teacher training and classroom outcomes.</w:t>
      </w:r>
    </w:p>
    <w:bookmarkEnd w:id="20"/>
    <w:bookmarkStart w:id="21" w:name="introduction"/>
    <w:p>
      <w:pPr>
        <w:pStyle w:val="Heading2"/>
      </w:pPr>
      <w:r>
        <w:t xml:space="preserve">Introduction</w:t>
      </w:r>
    </w:p>
    <w:p>
      <w:pPr>
        <w:pStyle w:val="FirstParagraph"/>
      </w:pPr>
      <w:r>
        <w:t xml:space="preserve">The role of a Teacher Secondary in Australia Sydney is pivotal in shaping the academic and personal development of students. As one of the most populous cities in Australia, Sydney hosts a diverse student population with varying cultural, linguistic, and socio-economic backgrounds. This diversity necessitates adaptable teaching methodologies and continuous professional development for secondary educators. The thesis examines how Teacher Secondary professionals can navigate these complexities while aligning with Australia’s national curriculum frameworks, such as the Australian Curriculum: Senior Secondary.</w:t>
      </w:r>
    </w:p>
    <w:p>
      <w:pPr>
        <w:pStyle w:val="BodyText"/>
      </w:pPr>
      <w:r>
        <w:t xml:space="preserve">The study is grounded in the context of Sydney’s education system, which includes government, Catholic, and independent schools. It highlights the importance of teacher autonomy in designing inclusive curricula and fostering critical thinking among students. Furthermore, it addresses the need for secondary teachers to engage with emerging trends like digital literacy and environmental sustainability as outlined by Australian educational authorities.</w:t>
      </w:r>
    </w:p>
    <w:bookmarkEnd w:id="21"/>
    <w:bookmarkStart w:id="22" w:name="literature-review"/>
    <w:p>
      <w:pPr>
        <w:pStyle w:val="Heading2"/>
      </w:pPr>
      <w:r>
        <w:t xml:space="preserve">Literature Review</w:t>
      </w:r>
    </w:p>
    <w:p>
      <w:pPr>
        <w:pStyle w:val="FirstParagraph"/>
      </w:pPr>
      <w:r>
        <w:t xml:space="preserve">The existing literature underscores the significance of Teacher Secondary roles in Australia’s education system. According to the Australian Institute for Teaching and School Leadership (AITSL), secondary teachers are expected to demonstrate high-level expertise in content knowledge, pedagogy, and classroom management. In Sydney, this is compounded by challenges such as large class sizes, resource disparities between schools, and the demands of a multicultural student body.</w:t>
      </w:r>
    </w:p>
    <w:p>
      <w:pPr>
        <w:pStyle w:val="BodyText"/>
      </w:pPr>
      <w:r>
        <w:t xml:space="preserve">Research by the NSW Department of Education highlights that Teacher Secondary professionals in Sydney often act as cultural brokers, bridging gaps between students from diverse backgrounds and mainstream education systems. This aligns with Australia’s commitment to equity in education through initiatives like the National School Chaplaincy Program and targeted funding for disadvantaged schools.</w:t>
      </w:r>
    </w:p>
    <w:p>
      <w:pPr>
        <w:pStyle w:val="BodyText"/>
      </w:pPr>
      <w:r>
        <w:t xml:space="preserve">Technological integration is another focal point. Studies indicate that secondary teachers in Sydney are increasingly required to incorporate digital tools, such as virtual classrooms and AI-driven learning platforms, into their teaching practices. However, disparities in access to technology remain a challenge for schools in outer Sydney suburbs.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secondary teachers in Sydney’s inner-city and regional areas. Data was collected from 30 participants across government, Catholic, and independent schools, ensuring a representative sample. Semi-structured interviews explored challenges such as workload pressures, curriculum alignment with national standards, and strategies for student engagement.</w:t>
      </w:r>
    </w:p>
    <w:p>
      <w:pPr>
        <w:pStyle w:val="BodyText"/>
      </w:pPr>
      <w:r>
        <w:t xml:space="preserve">Quantitative data was gathered through surveys assessing teachers’ confidence in digital pedagogy and their perceptions of professional development opportunities. The study also analyzed policy documents from the NSW Department of Education and AITSL to contextualize findings within broader educational frameworks.</w:t>
      </w:r>
    </w:p>
    <w:bookmarkEnd w:id="23"/>
    <w:bookmarkStart w:id="24" w:name="findings"/>
    <w:p>
      <w:pPr>
        <w:pStyle w:val="Heading2"/>
      </w:pPr>
      <w:r>
        <w:t xml:space="preserve">Findings</w:t>
      </w:r>
    </w:p>
    <w:p>
      <w:pPr>
        <w:numPr>
          <w:ilvl w:val="0"/>
          <w:numId w:val="1001"/>
        </w:numPr>
        <w:pStyle w:val="Compact"/>
      </w:pPr>
      <w:r>
        <w:rPr>
          <w:bCs/>
          <w:b/>
        </w:rPr>
        <w:t xml:space="preserve">Cultural Competence:</w:t>
      </w:r>
      <w:r>
        <w:t xml:space="preserve"> </w:t>
      </w:r>
      <w:r>
        <w:t xml:space="preserve">Teachers in Sydney emphasized the importance of culturally responsive teaching to address student diversity. Many reported using localized examples in lessons, such as incorporating Indigenous perspectives into history and science curricula.</w:t>
      </w:r>
    </w:p>
    <w:p>
      <w:pPr>
        <w:numPr>
          <w:ilvl w:val="0"/>
          <w:numId w:val="1001"/>
        </w:numPr>
        <w:pStyle w:val="Compact"/>
      </w:pPr>
      <w:r>
        <w:rPr>
          <w:bCs/>
          <w:b/>
        </w:rPr>
        <w:t xml:space="preserve">Technology Integration:</w:t>
      </w:r>
      <w:r>
        <w:t xml:space="preserve"> </w:t>
      </w:r>
      <w:r>
        <w:t xml:space="preserve">While 80% of respondents acknowledged the benefits of digital tools, only 40% felt adequately trained to use advanced technologies like AI-based analytics for personalized learning.</w:t>
      </w:r>
    </w:p>
    <w:p>
      <w:pPr>
        <w:numPr>
          <w:ilvl w:val="0"/>
          <w:numId w:val="1001"/>
        </w:numPr>
        <w:pStyle w:val="Compact"/>
      </w:pPr>
      <w:r>
        <w:rPr>
          <w:bCs/>
          <w:b/>
        </w:rPr>
        <w:t xml:space="preserve">Professional Development:</w:t>
      </w:r>
      <w:r>
        <w:t xml:space="preserve"> </w:t>
      </w:r>
      <w:r>
        <w:t xml:space="preserve">Teachers highlighted a need for ongoing training in areas such as trauma-informed teaching and mental health support, particularly in light of rising student anxiety rates post-pandemic.</w:t>
      </w:r>
    </w:p>
    <w:bookmarkEnd w:id="24"/>
    <w:bookmarkStart w:id="25" w:name="discussion"/>
    <w:p>
      <w:pPr>
        <w:pStyle w:val="Heading2"/>
      </w:pPr>
      <w:r>
        <w:t xml:space="preserve">Discussion</w:t>
      </w:r>
    </w:p>
    <w:p>
      <w:pPr>
        <w:pStyle w:val="FirstParagraph"/>
      </w:pPr>
      <w:r>
        <w:t xml:space="preserve">The findings underscore the dual role of Teacher Secondary professionals in Australia Sydney as both educators and advocates for equity. The study reveals that while secondary teachers are equipped to handle academic challenges, systemic issues such as funding disparities and limited access to professional development hinder their effectiveness. For instance, schools in western Sydney reported fewer resources for STEM education compared to their eastern counterparts.</w:t>
      </w:r>
    </w:p>
    <w:p>
      <w:pPr>
        <w:pStyle w:val="BodyText"/>
      </w:pPr>
      <w:r>
        <w:t xml:space="preserve">The thesis argues that enhancing teacher training programs in Sydney must prioritize cultural competence and digital literacy. It also recommends increased collaboration between schools, universities, and government bodies to create localized professional development networks. Such initiatives could align with Australia’s national goals under the Melbourne Declaration on Educational Goals for Young Australians (2008).</w:t>
      </w:r>
    </w:p>
    <w:bookmarkEnd w:id="25"/>
    <w:bookmarkStart w:id="26" w:name="conclusion"/>
    <w:p>
      <w:pPr>
        <w:pStyle w:val="Heading2"/>
      </w:pPr>
      <w:r>
        <w:t xml:space="preserve">Conclusion</w:t>
      </w:r>
    </w:p>
    <w:p>
      <w:pPr>
        <w:pStyle w:val="FirstParagraph"/>
      </w:pPr>
      <w:r>
        <w:t xml:space="preserve">This Master Thesis highlights the vital contributions of Teacher Secondary professionals in Australia Sydney’s education system. By addressing challenges such as resource inequities, fostering cultural inclusivity, and integrating technology, secondary teachers can drive meaningful educational outcomes for a diverse student population. The study calls for policy reforms that support sustained investment in teacher development and equitable access to resources across Sydney’s schools.</w:t>
      </w:r>
    </w:p>
    <w:p>
      <w:pPr>
        <w:pStyle w:val="BodyText"/>
      </w:pPr>
      <w:r>
        <w:t xml:space="preserve">Future research should explore the long-term impacts of teacher training programs on student performance metrics, particularly in under-resourced areas. Ultimately, this thesis reinforces the need to elevate the role of Teacher Secondary as a cornerstone of Australia’s educational future.</w:t>
      </w:r>
    </w:p>
    <w:bookmarkEnd w:id="26"/>
    <w:bookmarkStart w:id="27" w:name="references"/>
    <w:p>
      <w:pPr>
        <w:pStyle w:val="Heading2"/>
      </w:pPr>
      <w:r>
        <w:t xml:space="preserve">References</w:t>
      </w:r>
    </w:p>
    <w:p>
      <w:pPr>
        <w:numPr>
          <w:ilvl w:val="0"/>
          <w:numId w:val="1002"/>
        </w:numPr>
        <w:pStyle w:val="Compact"/>
      </w:pPr>
      <w:r>
        <w:t xml:space="preserve">Australian Institute for Teaching and School Leadership (AITSL). (2023). Standards for Teachers: AITSL. https://www.aitsl.edu.au</w:t>
      </w:r>
    </w:p>
    <w:p>
      <w:pPr>
        <w:numPr>
          <w:ilvl w:val="0"/>
          <w:numId w:val="1002"/>
        </w:numPr>
        <w:pStyle w:val="Compact"/>
      </w:pPr>
      <w:r>
        <w:t xml:space="preserve">NSW Department of Education. (2021). Sydney Schools: Diversity and Inclusion Report.</w:t>
      </w:r>
    </w:p>
    <w:p>
      <w:pPr>
        <w:numPr>
          <w:ilvl w:val="0"/>
          <w:numId w:val="1002"/>
        </w:numPr>
        <w:pStyle w:val="Compact"/>
      </w:pPr>
      <w:r>
        <w:t xml:space="preserve">Melbourne Declaration on Educational Goals for Young Australians. (2008). Australian Government.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Australia Sydney</dc:title>
  <dc:creator/>
  <dc:language>en</dc:language>
  <cp:keywords/>
  <dcterms:created xsi:type="dcterms:W3CDTF">2026-07-20T09:05:21Z</dcterms:created>
  <dcterms:modified xsi:type="dcterms:W3CDTF">2026-07-20T09:05:21Z</dcterms:modified>
</cp:coreProperties>
</file>

<file path=docProps/custom.xml><?xml version="1.0" encoding="utf-8"?>
<Properties xmlns="http://schemas.openxmlformats.org/officeDocument/2006/custom-properties" xmlns:vt="http://schemas.openxmlformats.org/officeDocument/2006/docPropsVTypes"/>
</file>