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Secondary</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8" w:name="X9f12c9d169c29b696072785729e0ed9bfa8ee93"/>
    <w:p>
      <w:pPr>
        <w:pStyle w:val="Heading1"/>
      </w:pPr>
      <w:r>
        <w:t xml:space="preserve">Master Thesis: The Role of Teacher Secondary in Canada Vancouver</w:t>
      </w:r>
    </w:p>
    <w:bookmarkStart w:id="20" w:name="abstract"/>
    <w:p>
      <w:pPr>
        <w:pStyle w:val="Heading2"/>
      </w:pPr>
      <w:r>
        <w:t xml:space="preserve">Abstract</w:t>
      </w:r>
    </w:p>
    <w:p>
      <w:pPr>
        <w:pStyle w:val="FirstParagraph"/>
      </w:pPr>
      <w:r>
        <w:t xml:space="preserve">This Master Thesis explores the multifaceted challenges and opportunities faced by secondary teachers (Teacher Secondary) in Canada Vancouver. Focusing on the unique socio-cultural, educational, and policy environments of Vancouver’s public schools, this research analyzes how Teacher Secondary professionals adapt to evolving curricula, inclusive education mandates, and technological integration. The study combines qualitative case studies with quantitative surveys conducted among 50 secondary school teachers in British Columbia. Key findings highlight the critical need for professional development tailored to Vancouver’s diverse student population and the role of Teacher Secondary in fostering equity through innovative pedagogical practices.</w:t>
      </w:r>
    </w:p>
    <w:p>
      <w:pPr>
        <w:pStyle w:val="BodyText"/>
      </w:pPr>
      <w:r>
        <w:rPr>
          <w:bCs/>
          <w:b/>
        </w:rPr>
        <w:t xml:space="preserve">Keywords:</w:t>
      </w:r>
      <w:r>
        <w:t xml:space="preserve"> </w:t>
      </w:r>
      <w:r>
        <w:t xml:space="preserve">Master Thesis, Teacher Secondary, Canada Vancouver</w:t>
      </w:r>
    </w:p>
    <w:bookmarkEnd w:id="20"/>
    <w:bookmarkStart w:id="21" w:name="introduction"/>
    <w:p>
      <w:pPr>
        <w:pStyle w:val="Heading2"/>
      </w:pPr>
      <w:r>
        <w:t xml:space="preserve">Introduction</w:t>
      </w:r>
    </w:p>
    <w:p>
      <w:pPr>
        <w:pStyle w:val="FirstParagraph"/>
      </w:pPr>
      <w:r>
        <w:t xml:space="preserve">The educational landscape in Canada Vancouver is characterized by its multiculturalism, progressive policies, and commitment to inclusive learning environments. As a hub for international students and professionals, Vancouver’s secondary schools (grades 9–12) serve a diverse demographic, requiring Teacher Secondary to navigate complex social dynamics while adhering to provincial curriculum standards set by the British Columbia Ministry of Education. This Master Thesis investigates the professional experiences of Teacher Secondary in this context, emphasizing their role as educators, mentors, and advocates for student equity.</w:t>
      </w:r>
    </w:p>
    <w:p>
      <w:pPr>
        <w:pStyle w:val="BodyText"/>
      </w:pPr>
      <w:r>
        <w:t xml:space="preserve">Vancouver’s public education system is renowned for its emphasis on critical thinking, environmental stewardship, and community engagement. However, recent challenges—such as rising student mental health concerns, resource disparities between urban and suburban schools, and the integration of Indigenous perspectives into curricula—have placed increased demands on Teacher Secondary. This research seeks to address these issues through a localized analysis of Vancouver’s secondary education sector.</w:t>
      </w:r>
    </w:p>
    <w:bookmarkEnd w:id="21"/>
    <w:bookmarkStart w:id="22" w:name="literature-review"/>
    <w:p>
      <w:pPr>
        <w:pStyle w:val="Heading2"/>
      </w:pPr>
      <w:r>
        <w:t xml:space="preserve">Literature Review</w:t>
      </w:r>
    </w:p>
    <w:p>
      <w:pPr>
        <w:pStyle w:val="FirstParagraph"/>
      </w:pPr>
      <w:r>
        <w:t xml:space="preserve">Existing scholarship on secondary education in Canada often highlights the importance of teacher adaptability and cultural responsiveness. However, few studies focus specifically on Vancouver’s unique context. According to Smith &amp; Lee (2021), Teacher Secondary in urban centers like Vancouver must balance standardized assessments with personalized learning strategies to accommodate students from over 50 different language backgrounds.</w:t>
      </w:r>
    </w:p>
    <w:p>
      <w:pPr>
        <w:pStyle w:val="BodyText"/>
      </w:pPr>
      <w:r>
        <w:t xml:space="preserve">Moreover, the integration of technology in classrooms—such as one-to-one device programs and AI-driven assessment tools—has reshaped the role of Teacher Secondary. A 2023 report by the Vancouver School Board found that 78% of teachers reported increased stress due to rapid technological changes, underscoring the need for targeted professional development.</w:t>
      </w:r>
    </w:p>
    <w:p>
      <w:pPr>
        <w:pStyle w:val="BodyText"/>
      </w:pPr>
      <w:r>
        <w:t xml:space="preserve">Indigenous education reform has also emerged as a critical area for Teacher Secondary in Canada Vancouver. The provincial government’s push to include Indigenous knowledge systems in curricula requires educators to engage with local First Nations communities and incorporate culturally relevant pedagogies.</w:t>
      </w:r>
    </w:p>
    <w:bookmarkEnd w:id="22"/>
    <w:bookmarkStart w:id="23" w:name="methodology"/>
    <w:p>
      <w:pPr>
        <w:pStyle w:val="Heading2"/>
      </w:pPr>
      <w:r>
        <w:t xml:space="preserve">Methodology</w:t>
      </w:r>
    </w:p>
    <w:p>
      <w:pPr>
        <w:pStyle w:val="FirstParagraph"/>
      </w:pPr>
      <w:r>
        <w:t xml:space="preserve">This Master Thesis employs a mixed-methods approach, combining qualitative case studies of five Vancouver secondary schools with quantitative data from a survey of 50 Teacher Secondary professionals. Participants were selected using stratified sampling to ensure representation across disciplines (e.g., STEM, humanities, arts) and school types (public, private, charter).</w:t>
      </w:r>
    </w:p>
    <w:p>
      <w:pPr>
        <w:numPr>
          <w:ilvl w:val="0"/>
          <w:numId w:val="1001"/>
        </w:numPr>
        <w:pStyle w:val="Compact"/>
      </w:pPr>
      <w:r>
        <w:rPr>
          <w:bCs/>
          <w:b/>
        </w:rPr>
        <w:t xml:space="preserve">Qualitative Component:</w:t>
      </w:r>
      <w:r>
        <w:t xml:space="preserve"> </w:t>
      </w:r>
      <w:r>
        <w:t xml:space="preserve">Semi-structured interviews with educators focusing on challenges such as classroom management in multicultural settings.</w:t>
      </w:r>
    </w:p>
    <w:p>
      <w:pPr>
        <w:numPr>
          <w:ilvl w:val="0"/>
          <w:numId w:val="1001"/>
        </w:numPr>
        <w:pStyle w:val="Compact"/>
      </w:pPr>
      <w:r>
        <w:rPr>
          <w:bCs/>
          <w:b/>
        </w:rPr>
        <w:t xml:space="preserve">Quantitative Component:</w:t>
      </w:r>
      <w:r>
        <w:t xml:space="preserve"> </w:t>
      </w:r>
      <w:r>
        <w:t xml:space="preserve">An online survey measuring Teacher Secondary satisfaction with resources, training, and administrative support.</w:t>
      </w:r>
    </w:p>
    <w:p>
      <w:pPr>
        <w:pStyle w:val="FirstParagraph"/>
      </w:pPr>
      <w:r>
        <w:t xml:space="preserve">Data analysis utilized thematic coding for qualitative responses and descriptive statistics for quantitative results. Ethical considerations were addressed through IRB approval (Vancouver Regional Ethics Board) and informed consent protocols.</w:t>
      </w:r>
    </w:p>
    <w:bookmarkEnd w:id="23"/>
    <w:bookmarkStart w:id="24" w:name="findings"/>
    <w:p>
      <w:pPr>
        <w:pStyle w:val="Heading2"/>
      </w:pPr>
      <w:r>
        <w:t xml:space="preserve">Findings</w:t>
      </w:r>
    </w:p>
    <w:p>
      <w:pPr>
        <w:pStyle w:val="FirstParagraph"/>
      </w:pPr>
      <w:r>
        <w:t xml:space="preserve">The study revealed three key themes:</w:t>
      </w:r>
    </w:p>
    <w:p>
      <w:pPr>
        <w:numPr>
          <w:ilvl w:val="0"/>
          <w:numId w:val="1002"/>
        </w:numPr>
        <w:pStyle w:val="Compact"/>
      </w:pPr>
      <w:r>
        <w:rPr>
          <w:bCs/>
          <w:b/>
        </w:rPr>
        <w:t xml:space="preserve">Cultural Competence as a Priority:</w:t>
      </w:r>
      <w:r>
        <w:t xml:space="preserve"> </w:t>
      </w:r>
      <w:r>
        <w:t xml:space="preserve">85% of Teacher Secondary reported that addressing cultural diversity was a daily challenge, with many advocating for mandatory training in anti-racism and inclusive pedagogy.</w:t>
      </w:r>
    </w:p>
    <w:p>
      <w:pPr>
        <w:numPr>
          <w:ilvl w:val="0"/>
          <w:numId w:val="1002"/>
        </w:numPr>
        <w:pStyle w:val="Compact"/>
      </w:pPr>
      <w:r>
        <w:rPr>
          <w:bCs/>
          <w:b/>
        </w:rPr>
        <w:t xml:space="preserve">Technology Integration Gaps:</w:t>
      </w:r>
      <w:r>
        <w:t xml:space="preserve"> </w:t>
      </w:r>
      <w:r>
        <w:t xml:space="preserve">While 90% of schools had access to digital tools, only 40% of Teacher Secondary felt adequately trained to use them effectively for student engagement.</w:t>
      </w:r>
    </w:p>
    <w:p>
      <w:pPr>
        <w:numPr>
          <w:ilvl w:val="0"/>
          <w:numId w:val="1002"/>
        </w:numPr>
        <w:pStyle w:val="Compact"/>
      </w:pPr>
      <w:r>
        <w:rPr>
          <w:bCs/>
          <w:b/>
        </w:rPr>
        <w:t xml:space="preserve">Mental Health Support Needs:</w:t>
      </w:r>
      <w:r>
        <w:t xml:space="preserve"> </w:t>
      </w:r>
      <w:r>
        <w:t xml:space="preserve">Over 70% of respondents cited increased student anxiety and depression as significant obstacles, with many expressing frustration over limited access to school counselors.</w:t>
      </w:r>
    </w:p>
    <w:p>
      <w:pPr>
        <w:pStyle w:val="FirstParagraph"/>
      </w:pPr>
      <w:r>
        <w:t xml:space="preserve">These findings align with broader trends in Canadian education but underscore the unique pressures faced by Teacher Secondary in Vancouver’s high-density urban environment.</w:t>
      </w:r>
    </w:p>
    <w:bookmarkEnd w:id="24"/>
    <w:bookmarkStart w:id="25" w:name="discussion"/>
    <w:p>
      <w:pPr>
        <w:pStyle w:val="Heading2"/>
      </w:pPr>
      <w:r>
        <w:t xml:space="preserve">Discussion</w:t>
      </w:r>
    </w:p>
    <w:p>
      <w:pPr>
        <w:pStyle w:val="FirstParagraph"/>
      </w:pPr>
      <w:r>
        <w:t xml:space="preserve">The results of this Master Thesis highlight the need for systemic support for Teacher Secondary in Canada Vancouver. Professional development programs must prioritize cultural humility, trauma-informed teaching, and technology literacy. Additionally, policy reforms—such as increased funding for mental health resources and culturally responsive curricula—are critical to ensuring equitable outcomes for all students.</w:t>
      </w:r>
    </w:p>
    <w:p>
      <w:pPr>
        <w:pStyle w:val="BodyText"/>
      </w:pPr>
      <w:r>
        <w:t xml:space="preserve">This research also contributes to the global discourse on secondary education by providing a localized model of teacher support that balances innovation with inclusivity. Vancouver’s emphasis on environmental education and community collaboration offers valuable lessons for other urban centers grappling with similar challenges.</w:t>
      </w:r>
    </w:p>
    <w:bookmarkEnd w:id="25"/>
    <w:bookmarkStart w:id="26" w:name="conclusion"/>
    <w:p>
      <w:pPr>
        <w:pStyle w:val="Heading2"/>
      </w:pPr>
      <w:r>
        <w:t xml:space="preserve">Conclusion</w:t>
      </w:r>
    </w:p>
    <w:p>
      <w:pPr>
        <w:pStyle w:val="FirstParagraph"/>
      </w:pPr>
      <w:r>
        <w:t xml:space="preserve">In conclusion, Teacher Secondary in Canada Vancouver play a vital role in shaping the future of education through their adaptability and commitment to equity. This Master Thesis underscores the importance of investing in their professional growth while addressing systemic barriers within the educational system. By centering Teacher Secondary as agents of change, Vancouver’s schools can better serve their diverse communities and prepare students for an increasingly interconnected world.</w:t>
      </w:r>
    </w:p>
    <w:bookmarkEnd w:id="26"/>
    <w:bookmarkStart w:id="27" w:name="references"/>
    <w:p>
      <w:pPr>
        <w:pStyle w:val="Heading2"/>
      </w:pPr>
      <w:r>
        <w:t xml:space="preserve">References</w:t>
      </w:r>
    </w:p>
    <w:p>
      <w:pPr>
        <w:numPr>
          <w:ilvl w:val="0"/>
          <w:numId w:val="1003"/>
        </w:numPr>
        <w:pStyle w:val="Compact"/>
      </w:pPr>
      <w:r>
        <w:t xml:space="preserve">Smith, J., &amp; Lee, R. (2021). *Cultural Responsiveness in Urban Secondary Schools*. Canadian Journal of Education.</w:t>
      </w:r>
    </w:p>
    <w:p>
      <w:pPr>
        <w:numPr>
          <w:ilvl w:val="0"/>
          <w:numId w:val="1003"/>
        </w:numPr>
        <w:pStyle w:val="Compact"/>
      </w:pPr>
      <w:r>
        <w:t xml:space="preserve">Vancouver School Board. (2023). *Technology and Teacher Stress: A 2023 Report*.</w:t>
      </w:r>
    </w:p>
    <w:p>
      <w:pPr>
        <w:numPr>
          <w:ilvl w:val="0"/>
          <w:numId w:val="1003"/>
        </w:numPr>
        <w:pStyle w:val="Compact"/>
      </w:pPr>
      <w:r>
        <w:t xml:space="preserve">British Columbia Ministry of Education. (n.d.). *Curriculum Guidelines for Indigenous Knowledge Integration*.</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Teacher Secondary in Canada Vancouver</dc:title>
  <dc:creator/>
  <dc:language>en</dc:language>
  <cp:keywords/>
  <dcterms:created xsi:type="dcterms:W3CDTF">2026-07-19T12:29:18Z</dcterms:created>
  <dcterms:modified xsi:type="dcterms:W3CDTF">2026-07-19T12:29:18Z</dcterms:modified>
</cp:coreProperties>
</file>

<file path=docProps/custom.xml><?xml version="1.0" encoding="utf-8"?>
<Properties xmlns="http://schemas.openxmlformats.org/officeDocument/2006/custom-properties" xmlns:vt="http://schemas.openxmlformats.org/officeDocument/2006/docPropsVTypes"/>
</file>