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bb0c407adfb70ea9571a967c75ed1b2bb0bcc48"/>
    <w:p>
      <w:pPr>
        <w:pStyle w:val="Heading1"/>
      </w:pPr>
      <w:r>
        <w:t xml:space="preserve">Master Thesis: The Role of Teacher Secondary in the Educational Landscape of Chile Santiago</w:t>
      </w:r>
    </w:p>
    <w:p>
      <w:pPr>
        <w:pStyle w:val="FirstParagraph"/>
      </w:pPr>
      <w:r>
        <w:rPr>
          <w:bCs/>
          <w:b/>
        </w:rPr>
        <w:t xml:space="preserve">Abstract:</w:t>
      </w:r>
    </w:p>
    <w:p>
      <w:pPr>
        <w:pStyle w:val="BodyText"/>
      </w:pPr>
      <w:r>
        <w:t xml:space="preserve">This Master Thesis explores the multifaceted role of secondary school teachers within the educational system of Santiago, Chile. Focusing on pedagogical strategies, challenges, and institutional support structures, this study aims to contribute to a deeper understanding of how secondary educators navigate their responsibilities in a context marked by socioeconomic diversity and policy reforms. The research highlights the importance of Teacher Secondary (Docentes de Educación Media) in shaping student outcomes and fostering equitable access to quality education in Santiago.</w:t>
      </w:r>
    </w:p>
    <w:p>
      <w:pPr>
        <w:pStyle w:val="BodyText"/>
      </w:pPr>
      <w:r>
        <w:rPr>
          <w:bCs/>
          <w:b/>
        </w:rPr>
        <w:t xml:space="preserve">Keywords:</w:t>
      </w:r>
      <w:r>
        <w:t xml:space="preserve"> </w:t>
      </w:r>
      <w:r>
        <w:t xml:space="preserve">Master Thesis, Teacher Secondary, Chile Santiago, Pedagogical Practices, Educational Equity</w:t>
      </w:r>
    </w:p>
    <w:bookmarkStart w:id="20" w:name="introduction"/>
    <w:p>
      <w:pPr>
        <w:pStyle w:val="Heading2"/>
      </w:pPr>
      <w:r>
        <w:t xml:space="preserve">1. Introduction</w:t>
      </w:r>
    </w:p>
    <w:p>
      <w:pPr>
        <w:pStyle w:val="FirstParagraph"/>
      </w:pPr>
      <w:r>
        <w:t xml:space="preserve">The secondary education system in Chile has undergone significant transformations over the past decade, particularly under the framework of Law No. 20.930 (Education Quality Law) and subsequent reforms aimed at improving access and quality. Santiago, as the capital city and economic hub of Chile, serves as a critical microcosm for analyzing these changes due to its diverse demographic composition and high concentration of public and private educational institutions.</w:t>
      </w:r>
    </w:p>
    <w:p>
      <w:pPr>
        <w:pStyle w:val="BodyText"/>
      </w:pPr>
      <w:r>
        <w:t xml:space="preserve">This Master Thesis investigates the lived experiences of Teacher Secondary in Santiago, emphasizing their role in bridging gaps between curricular demands, student needs, and institutional constraints. By examining pedagogical practices, resource allocation, and professional development opportunities, the study seeks to address how secondary educators can better support students from marginalized communities while adhering to national educational standards.</w:t>
      </w:r>
    </w:p>
    <w:bookmarkEnd w:id="20"/>
    <w:bookmarkStart w:id="21" w:name="Xe2d5b7f6b29b5665ebe2e83e86fd050739615c1"/>
    <w:p>
      <w:pPr>
        <w:pStyle w:val="Heading2"/>
      </w:pPr>
      <w:r>
        <w:t xml:space="preserve">2. Contextual Background: Education in Chile Santiago</w:t>
      </w:r>
    </w:p>
    <w:p>
      <w:pPr>
        <w:pStyle w:val="FirstParagraph"/>
      </w:pPr>
      <w:r>
        <w:t xml:space="preserve">Chile’s secondary education system is divided into two cycles: the first cycle (grados 7–10) and the second cycle (grados 11–13), with a strong focus on preparing students for university entrance exams such as the PSU (Prueba de Selección Universitaria). Santiago, home to approximately 6.8 million people, hosts over 200 secondary schools, including both public and subsidized private institutions.</w:t>
      </w:r>
    </w:p>
    <w:p>
      <w:pPr>
        <w:pStyle w:val="BodyText"/>
      </w:pPr>
      <w:r>
        <w:t xml:space="preserve">Despite progress in enrollment rates—reaching nearly 100% for adolescents—the system faces persistent challenges: disparities in infrastructure quality between public and private schools, teacher shortages in underprivileged areas, and a curriculum that often prioritizes rote learning over critical thinking. These factors underscore the pivotal role of Teacher Secondary as agents of change within this dynamic environment.</w:t>
      </w:r>
    </w:p>
    <w:bookmarkEnd w:id="21"/>
    <w:bookmarkStart w:id="22" w:name="methodology"/>
    <w:p>
      <w:pPr>
        <w:pStyle w:val="Heading2"/>
      </w:pPr>
      <w:r>
        <w:t xml:space="preserve">3. Methodology</w:t>
      </w:r>
    </w:p>
    <w:p>
      <w:pPr>
        <w:pStyle w:val="FirstParagraph"/>
      </w:pPr>
      <w:r>
        <w:t xml:space="preserve">This study employs a mixed-methods approach, combining quantitative data analysis with qualitative insights from semi-structured interviews and classroom observations. Data was collected from 30 secondary school teachers across Santiago’s communes (e.g., Las Condes, San Miguel, and Recoleta), selected through stratified sampling to ensure representation of both public and private institutions.</w:t>
      </w:r>
    </w:p>
    <w:p>
      <w:pPr>
        <w:pStyle w:val="BodyText"/>
      </w:pPr>
      <w:r>
        <w:t xml:space="preserve">Key research instruments included a survey on teaching practices, open-ended questions about perceived challenges, and analysis of institutional policies from the Ministry of Education (Ministerio de Educación). The findings were triangulated with existing literature on secondary education in Latin America and Chile-specific reports from organizations such as CEPAL (Economic Commission for Latin America and the Caribbean).</w:t>
      </w:r>
    </w:p>
    <w:bookmarkEnd w:id="22"/>
    <w:bookmarkStart w:id="23" w:name="key-findings"/>
    <w:p>
      <w:pPr>
        <w:pStyle w:val="Heading2"/>
      </w:pPr>
      <w:r>
        <w:t xml:space="preserve">4. Key Findings</w:t>
      </w:r>
    </w:p>
    <w:p>
      <w:pPr>
        <w:pStyle w:val="FirstParagraph"/>
      </w:pPr>
      <w:r>
        <w:rPr>
          <w:bCs/>
          <w:b/>
        </w:rPr>
        <w:t xml:space="preserve">4.1 Pedagogical Strategies:</w:t>
      </w:r>
    </w:p>
    <w:p>
      <w:pPr>
        <w:pStyle w:val="BodyText"/>
      </w:pPr>
      <w:r>
        <w:t xml:space="preserve">Secondary teachers in Santiago reported a growing emphasis on student-centered learning, project-based assessments, and interdisciplinary approaches. However, many noted limitations imposed by standardized testing requirements and overcrowded classrooms (average 30 students per class in public schools). Teachers from subsidized private schools expressed greater flexibility but also highlighted disparities in access to resources such as digital tools and extracurricular programs.</w:t>
      </w:r>
    </w:p>
    <w:p>
      <w:pPr>
        <w:pStyle w:val="BodyText"/>
      </w:pPr>
      <w:r>
        <w:rPr>
          <w:bCs/>
          <w:b/>
        </w:rPr>
        <w:t xml:space="preserve">4.2 Institutional Support:</w:t>
      </w:r>
    </w:p>
    <w:p>
      <w:pPr>
        <w:pStyle w:val="BodyText"/>
      </w:pPr>
      <w:r>
        <w:t xml:space="preserve">While the Ministry of Education provides guidelines for professional development, many teachers cited insufficient training on modern pedagogical methods or addressing mental health needs among students. In Santiago’s public schools, resource constraints often forced educators to rely on community partnerships or personal funding for materials.</w:t>
      </w:r>
    </w:p>
    <w:p>
      <w:pPr>
        <w:pStyle w:val="BodyText"/>
      </w:pPr>
      <w:r>
        <w:rPr>
          <w:bCs/>
          <w:b/>
        </w:rPr>
        <w:t xml:space="preserve">4.3 Equity and Inclusion:</w:t>
      </w:r>
    </w:p>
    <w:p>
      <w:pPr>
        <w:pStyle w:val="BodyText"/>
      </w:pPr>
      <w:r>
        <w:t xml:space="preserve">Teachers in low-income communes highlighted systemic inequities, such as limited access to extracurricular activities and inconsistent parental involvement. One interviewed teacher noted, “Our students’ potential is often stifled by socioeconomic barriers that we cannot control.” This sentiment reflects broader concerns about educational inequality in Santiago.</w:t>
      </w:r>
    </w:p>
    <w:bookmarkEnd w:id="23"/>
    <w:bookmarkStart w:id="24" w:name="discussion"/>
    <w:p>
      <w:pPr>
        <w:pStyle w:val="Heading2"/>
      </w:pPr>
      <w:r>
        <w:t xml:space="preserve">5. Discussion</w:t>
      </w:r>
    </w:p>
    <w:p>
      <w:pPr>
        <w:pStyle w:val="FirstParagraph"/>
      </w:pPr>
      <w:r>
        <w:t xml:space="preserve">The findings reveal a dual reality for Teacher Secondary in Santiago: on one hand, their dedication to innovation and inclusivity, and on the other, systemic challenges that hinder their effectiveness. The study underscores the need for targeted policy interventions to address resource disparities and provide ongoing professional development.</w:t>
      </w:r>
    </w:p>
    <w:p>
      <w:pPr>
        <w:pStyle w:val="BodyText"/>
      </w:pPr>
      <w:r>
        <w:t xml:space="preserve">Notably, teachers who participated in collaborative networks—such as those facilitated by local education consortia—reported higher job satisfaction and better outcomes for students. This suggests that fostering peer-to-peer learning and institutional collaboration could be critical strategies for improving secondary education quality in Santiago.</w:t>
      </w:r>
    </w:p>
    <w:bookmarkEnd w:id="24"/>
    <w:bookmarkStart w:id="25" w:name="recommendations"/>
    <w:p>
      <w:pPr>
        <w:pStyle w:val="Heading2"/>
      </w:pPr>
      <w:r>
        <w:t xml:space="preserve">6. Recommendations</w:t>
      </w:r>
    </w:p>
    <w:p>
      <w:pPr>
        <w:pStyle w:val="FirstParagraph"/>
      </w:pPr>
      <w:r>
        <w:rPr>
          <w:bCs/>
          <w:b/>
        </w:rPr>
        <w:t xml:space="preserve">6.1 Policy Reforms:</w:t>
      </w:r>
    </w:p>
    <w:p>
      <w:pPr>
        <w:pStyle w:val="BodyText"/>
      </w:pPr>
      <w:r>
        <w:t xml:space="preserve">The Chilean government should prioritize equitable funding models to ensure public schools receive resources comparable to subsidized private institutions. Additionally, the curriculum should be revised to reduce overreliance on standardized testing and promote holistic learning.</w:t>
      </w:r>
    </w:p>
    <w:p>
      <w:pPr>
        <w:pStyle w:val="BodyText"/>
      </w:pPr>
      <w:r>
        <w:rPr>
          <w:bCs/>
          <w:b/>
        </w:rPr>
        <w:t xml:space="preserve">6.2 Professional Development:</w:t>
      </w:r>
    </w:p>
    <w:p>
      <w:pPr>
        <w:pStyle w:val="BodyText"/>
      </w:pPr>
      <w:r>
        <w:t xml:space="preserve">Expanding access to professional development programs focused on digital literacy, trauma-informed teaching, and culturally responsive pedagogy would empower Teacher Secondary to address diverse student needs effectively.</w:t>
      </w:r>
    </w:p>
    <w:p>
      <w:pPr>
        <w:pStyle w:val="BodyText"/>
      </w:pPr>
      <w:r>
        <w:rPr>
          <w:bCs/>
          <w:b/>
        </w:rPr>
        <w:t xml:space="preserve">6.3 Community Engagement:</w:t>
      </w:r>
    </w:p>
    <w:p>
      <w:pPr>
        <w:pStyle w:val="BodyText"/>
      </w:pPr>
      <w:r>
        <w:t xml:space="preserve">Schools should collaborate with local NGOs and businesses to create mentorship programs and provide students with opportunities beyond the classroom, particularly in marginalized communes.</w:t>
      </w:r>
    </w:p>
    <w:bookmarkEnd w:id="25"/>
    <w:bookmarkStart w:id="26" w:name="conclusion"/>
    <w:p>
      <w:pPr>
        <w:pStyle w:val="Heading2"/>
      </w:pPr>
      <w:r>
        <w:t xml:space="preserve">7. Conclusion</w:t>
      </w:r>
    </w:p>
    <w:p>
      <w:pPr>
        <w:pStyle w:val="FirstParagraph"/>
      </w:pPr>
      <w:r>
        <w:t xml:space="preserve">This Master Thesis highlights the critical role of Teacher Secondary in Santiago’s evolving educational landscape. While challenges such as resource gaps and systemic inequities persist, the resilience and adaptability of educators offer a foundation for meaningful reform. By addressing institutional barriers and supporting teachers’ professional growth, Chile can move closer to achieving its vision of equitable, high-quality secondary education for all students in Santiago.</w:t>
      </w:r>
    </w:p>
    <w:p>
      <w:pPr>
        <w:pStyle w:val="BodyText"/>
      </w:pPr>
      <w:r>
        <w:rPr>
          <w:bCs/>
          <w:b/>
        </w:rPr>
        <w:t xml:space="preserve">References:</w:t>
      </w:r>
    </w:p>
    <w:p>
      <w:pPr>
        <w:numPr>
          <w:ilvl w:val="0"/>
          <w:numId w:val="1001"/>
        </w:numPr>
        <w:pStyle w:val="Compact"/>
      </w:pPr>
      <w:r>
        <w:t xml:space="preserve">Ministerio de Educación de Chile (2021).</w:t>
      </w:r>
      <w:r>
        <w:t xml:space="preserve"> </w:t>
      </w:r>
      <w:r>
        <w:rPr>
          <w:iCs/>
          <w:i/>
        </w:rPr>
        <w:t xml:space="preserve">Informe Anual de Calidad Educativa.</w:t>
      </w:r>
    </w:p>
    <w:p>
      <w:pPr>
        <w:numPr>
          <w:ilvl w:val="0"/>
          <w:numId w:val="1001"/>
        </w:numPr>
        <w:pStyle w:val="Compact"/>
      </w:pPr>
      <w:r>
        <w:t xml:space="preserve">Cepal (2020).</w:t>
      </w:r>
      <w:r>
        <w:t xml:space="preserve"> </w:t>
      </w:r>
      <w:r>
        <w:rPr>
          <w:iCs/>
          <w:i/>
        </w:rPr>
        <w:t xml:space="preserve">Educación en América Latina y el Caribe: Desafíos del Siglo XXI.</w:t>
      </w:r>
    </w:p>
    <w:p>
      <w:pPr>
        <w:numPr>
          <w:ilvl w:val="0"/>
          <w:numId w:val="1001"/>
        </w:numPr>
        <w:pStyle w:val="Compact"/>
      </w:pPr>
      <w:r>
        <w:t xml:space="preserve">Fuentes, M. (2019). "Pedagogical Innovations in Santiago’s Secondary Schools."</w:t>
      </w:r>
      <w:r>
        <w:t xml:space="preserve"> </w:t>
      </w:r>
      <w:r>
        <w:rPr>
          <w:iCs/>
          <w:i/>
        </w:rPr>
        <w:t xml:space="preserve">Journal of Latin American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Chile Santiago</dc:title>
  <dc:creator/>
  <dc:language>en</dc:language>
  <cp:keywords/>
  <dcterms:created xsi:type="dcterms:W3CDTF">2026-07-21T06:35:11Z</dcterms:created>
  <dcterms:modified xsi:type="dcterms:W3CDTF">2026-07-21T06:35:11Z</dcterms:modified>
</cp:coreProperties>
</file>

<file path=docProps/custom.xml><?xml version="1.0" encoding="utf-8"?>
<Properties xmlns="http://schemas.openxmlformats.org/officeDocument/2006/custom-properties" xmlns:vt="http://schemas.openxmlformats.org/officeDocument/2006/docPropsVTypes"/>
</file>