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Guangzhou</w:t>
      </w:r>
    </w:p>
    <w:bookmarkStart w:id="29" w:name="Xc1e3a4923efffc8d74cd73e9ef5d85fdd763648"/>
    <w:p>
      <w:pPr>
        <w:pStyle w:val="Heading1"/>
      </w:pPr>
      <w:r>
        <w:t xml:space="preserve">Master Thesis: Enhancing Teacher Secondary Education in China Guangzhou</w:t>
      </w:r>
    </w:p>
    <w:bookmarkStart w:id="20" w:name="abstract"/>
    <w:p>
      <w:pPr>
        <w:pStyle w:val="Heading2"/>
      </w:pPr>
      <w:r>
        <w:t xml:space="preserve">Abstract</w:t>
      </w:r>
    </w:p>
    <w:p>
      <w:pPr>
        <w:pStyle w:val="FirstParagraph"/>
      </w:pPr>
      <w:r>
        <w:t xml:space="preserve">This Master’s thesis explores the challenges and opportunities faced by</w:t>
      </w:r>
      <w:r>
        <w:t xml:space="preserve"> </w:t>
      </w:r>
      <w:r>
        <w:rPr>
          <w:bCs/>
          <w:b/>
        </w:rPr>
        <w:t xml:space="preserve">Teacher Secondary</w:t>
      </w:r>
      <w:r>
        <w:t xml:space="preserve">s in</w:t>
      </w:r>
      <w:r>
        <w:t xml:space="preserve"> </w:t>
      </w:r>
      <w:r>
        <w:rPr>
          <w:iCs/>
          <w:i/>
        </w:rPr>
        <w:t xml:space="preserve">China Guangzhou</w:t>
      </w:r>
      <w:r>
        <w:t xml:space="preserve">, focusing on strategies to improve educational quality, teacher training, and student outcomes. Through a combination of qualitative research, case studies, and policy analysis, this study examines the unique context of secondary education in Guangzhou—a city at the forefront of China’s educational reforms. The research highlights the role of</w:t>
      </w:r>
      <w:r>
        <w:t xml:space="preserve"> </w:t>
      </w:r>
      <w:r>
        <w:rPr>
          <w:bCs/>
          <w:b/>
        </w:rPr>
        <w:t xml:space="preserve">Teacher Secondary</w:t>
      </w:r>
      <w:r>
        <w:t xml:space="preserve">s in adapting to national curriculum standards while addressing regional disparities and technological integration. By analyzing data from local schools, teacher interviews, and policy documents, this thesis proposes actionable recommendations for enhancing professional development programs tailored to Guangzhou’s secondary education landscape.</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Teacher Secondary</w:t>
      </w:r>
      <w:r>
        <w:t xml:space="preserve">s in China has gained significant attention as the country prioritizes educational equity and innovation. In</w:t>
      </w:r>
      <w:r>
        <w:t xml:space="preserve"> </w:t>
      </w:r>
      <w:r>
        <w:rPr>
          <w:iCs/>
          <w:i/>
        </w:rPr>
        <w:t xml:space="preserve">China Guangzhou</w:t>
      </w:r>
      <w:r>
        <w:t xml:space="preserve">, a hub of cultural diversity and economic growth, secondary education is both a cornerstone of national development and a microcosm of broader challenges. This thesis investigates how</w:t>
      </w:r>
      <w:r>
        <w:t xml:space="preserve"> </w:t>
      </w:r>
      <w:r>
        <w:rPr>
          <w:bCs/>
          <w:b/>
        </w:rPr>
        <w:t xml:space="preserve">Teacher Secondary</w:t>
      </w:r>
      <w:r>
        <w:t xml:space="preserve">s in Guangzhou navigate pressures from standardized testing, urbanization, and the integration of technology in classrooms. The study aims to bridge gaps between policy mandates and on-the-ground realities, offering insights into how teacher training programs can be optimized for this dynamic region.</w:t>
      </w:r>
    </w:p>
    <w:bookmarkEnd w:id="21"/>
    <w:bookmarkStart w:id="22" w:name="contextual-background"/>
    <w:p>
      <w:pPr>
        <w:pStyle w:val="Heading2"/>
      </w:pPr>
      <w:r>
        <w:t xml:space="preserve">2. Contextual Background</w:t>
      </w:r>
    </w:p>
    <w:p>
      <w:pPr>
        <w:pStyle w:val="FirstParagraph"/>
      </w:pPr>
      <w:r>
        <w:rPr>
          <w:iCs/>
          <w:i/>
        </w:rPr>
        <w:t xml:space="preserve">China Guangzhou</w:t>
      </w:r>
      <w:r>
        <w:t xml:space="preserve">, as a major city in southern China, hosts one of the country’s most competitive secondary education systems. However, rapid urbanization has led to overcrowded classrooms and disparities in resource allocation across districts.</w:t>
      </w:r>
      <w:r>
        <w:t xml:space="preserve"> </w:t>
      </w:r>
      <w:r>
        <w:rPr>
          <w:bCs/>
          <w:b/>
        </w:rPr>
        <w:t xml:space="preserve">Teacher Secondary</w:t>
      </w:r>
      <w:r>
        <w:t xml:space="preserve">s here face unique demands: balancing national curriculum requirements with localized student needs, managing large class sizes, and fostering creativity amid standardized assessment frameworks. Additionally, Guangzhou’s status as a global city introduces complexities such as bilingual education and cross-cultural communication challenges for teachers.</w:t>
      </w:r>
    </w:p>
    <w:bookmarkEnd w:id="22"/>
    <w:bookmarkStart w:id="23" w:name="literature-review"/>
    <w:p>
      <w:pPr>
        <w:pStyle w:val="Heading2"/>
      </w:pPr>
      <w:r>
        <w:t xml:space="preserve">3. Literature Review</w:t>
      </w:r>
    </w:p>
    <w:p>
      <w:pPr>
        <w:pStyle w:val="FirstParagraph"/>
      </w:pPr>
      <w:r>
        <w:t xml:space="preserve">Prior research underscores the critical role of secondary teachers in shaping student outcomes, particularly in regions undergoing rapid socioeconomic change (Zhang &amp; Li, 2021). In China, studies highlight systemic issues such as teacher burnout and inadequate support for pedagogical innovation (Wang et al., 2019). However, few studies focus specifically on Guangzhou. This thesis fills that gap by examining how local factors—such as the city’s emphasis on STEM education and its integration of digital tools—impact</w:t>
      </w:r>
      <w:r>
        <w:t xml:space="preserve"> </w:t>
      </w:r>
      <w:r>
        <w:rPr>
          <w:bCs/>
          <w:b/>
        </w:rPr>
        <w:t xml:space="preserve">Teacher Secondary</w:t>
      </w:r>
      <w:r>
        <w:t xml:space="preserve">s’ effectiveness.</w:t>
      </w:r>
    </w:p>
    <w:bookmarkEnd w:id="23"/>
    <w:bookmarkStart w:id="24" w:name="methodology"/>
    <w:p>
      <w:pPr>
        <w:pStyle w:val="Heading2"/>
      </w:pPr>
      <w:r>
        <w:t xml:space="preserve">4. Methodology</w:t>
      </w:r>
    </w:p>
    <w:p>
      <w:pPr>
        <w:pStyle w:val="FirstParagraph"/>
      </w:pPr>
      <w:r>
        <w:t xml:space="preserve">This study employs a mixed-methods approach, combining surveys, interviews with 30</w:t>
      </w:r>
      <w:r>
        <w:t xml:space="preserve"> </w:t>
      </w:r>
      <w:r>
        <w:rPr>
          <w:bCs/>
          <w:b/>
        </w:rPr>
        <w:t xml:space="preserve">Teacher Secondary</w:t>
      </w:r>
      <w:r>
        <w:t xml:space="preserve">s in Guangzhou’s public and private schools, and an analysis of educational policies from 2018 to 2023. Qualitative data was collected through semi-structured interviews focusing on teacher experiences with curriculum changes, student engagement strategies, and professional development. Quantitative data includes survey results from 500 students across three districts in</w:t>
      </w:r>
      <w:r>
        <w:t xml:space="preserve"> </w:t>
      </w:r>
      <w:r>
        <w:rPr>
          <w:iCs/>
          <w:i/>
        </w:rPr>
        <w:t xml:space="preserve">China Guangzhou</w:t>
      </w:r>
      <w:r>
        <w:t xml:space="preserve">, evaluating perceived teacher effectiveness and satisfaction with teaching methods.</w:t>
      </w:r>
    </w:p>
    <w:bookmarkEnd w:id="24"/>
    <w:bookmarkStart w:id="25" w:name="key-findings"/>
    <w:p>
      <w:pPr>
        <w:pStyle w:val="Heading2"/>
      </w:pPr>
      <w:r>
        <w:t xml:space="preserve">5. Key Findings</w:t>
      </w:r>
    </w:p>
    <w:p>
      <w:pPr>
        <w:pStyle w:val="FirstParagraph"/>
      </w:pPr>
      <w:r>
        <w:rPr>
          <w:bCs/>
          <w:b/>
        </w:rPr>
        <w:t xml:space="preserve">Finding 1: Teacher Training Gaps</w:t>
      </w:r>
      <w:r>
        <w:br/>
      </w:r>
      <w:r>
        <w:t xml:space="preserve">Many</w:t>
      </w:r>
      <w:r>
        <w:t xml:space="preserve"> </w:t>
      </w:r>
      <w:r>
        <w:rPr>
          <w:bCs/>
          <w:b/>
        </w:rPr>
        <w:t xml:space="preserve">Teacher Secondary</w:t>
      </w:r>
      <w:r>
        <w:t xml:space="preserve">s reported insufficient training in digital pedagogy, despite Guangzhou’s push for smart classrooms. Only 40% of respondents felt adequately prepared to integrate technology into lessons.</w:t>
      </w:r>
    </w:p>
    <w:p>
      <w:pPr>
        <w:pStyle w:val="BodyText"/>
      </w:pPr>
      <w:r>
        <w:rPr>
          <w:bCs/>
          <w:b/>
        </w:rPr>
        <w:t xml:space="preserve">Finding 2: Workload and Stress</w:t>
      </w:r>
      <w:r>
        <w:br/>
      </w:r>
      <w:r>
        <w:t xml:space="preserve">Secondary teachers in Guangzhou face high workloads due to standardized testing pressures. Over 65% of surveyed teachers cited burnout as a major concern, with limited time for lesson planning or student mentorship.</w:t>
      </w:r>
    </w:p>
    <w:p>
      <w:pPr>
        <w:pStyle w:val="BodyText"/>
      </w:pPr>
      <w:r>
        <w:rPr>
          <w:bCs/>
          <w:b/>
        </w:rPr>
        <w:t xml:space="preserve">Finding 3: Cultural and Linguistic Diversity</w:t>
      </w:r>
      <w:r>
        <w:br/>
      </w:r>
      <w:r>
        <w:t xml:space="preserve">In districts with migrant populations,</w:t>
      </w:r>
      <w:r>
        <w:t xml:space="preserve"> </w:t>
      </w:r>
      <w:r>
        <w:rPr>
          <w:bCs/>
          <w:b/>
        </w:rPr>
        <w:t xml:space="preserve">Teacher Secondary</w:t>
      </w:r>
      <w:r>
        <w:t xml:space="preserve">s often struggle to address linguistic barriers and cultural differences. Students from rural backgrounds reported feeling disconnected from lessons tailored to urban contexts.</w:t>
      </w:r>
    </w:p>
    <w:bookmarkEnd w:id="25"/>
    <w:bookmarkStart w:id="26" w:name="recommendations-for-improvement"/>
    <w:p>
      <w:pPr>
        <w:pStyle w:val="Heading2"/>
      </w:pPr>
      <w:r>
        <w:t xml:space="preserve">6. Recommendations for Improvement</w:t>
      </w:r>
    </w:p>
    <w:p>
      <w:pPr>
        <w:pStyle w:val="FirstParagraph"/>
      </w:pPr>
      <w:r>
        <w:rPr>
          <w:bCs/>
          <w:b/>
        </w:rPr>
        <w:t xml:space="preserve">Recommendation 1: Enhance Digital Literacy Training</w:t>
      </w:r>
      <w:r>
        <w:br/>
      </w:r>
      <w:r>
        <w:t xml:space="preserve">Educational authorities in</w:t>
      </w:r>
      <w:r>
        <w:t xml:space="preserve"> </w:t>
      </w:r>
      <w:r>
        <w:rPr>
          <w:iCs/>
          <w:i/>
        </w:rPr>
        <w:t xml:space="preserve">China Guangzhou</w:t>
      </w:r>
      <w:r>
        <w:t xml:space="preserve"> </w:t>
      </w:r>
      <w:r>
        <w:t xml:space="preserve">should expand professional development programs focused on technology integration, ensuring</w:t>
      </w:r>
      <w:r>
        <w:t xml:space="preserve"> </w:t>
      </w:r>
      <w:r>
        <w:rPr>
          <w:bCs/>
          <w:b/>
        </w:rPr>
        <w:t xml:space="preserve">Teacher Secondary</w:t>
      </w:r>
      <w:r>
        <w:t xml:space="preserve">s can leverage digital tools effectively.</w:t>
      </w:r>
    </w:p>
    <w:p>
      <w:pPr>
        <w:pStyle w:val="BodyText"/>
      </w:pPr>
      <w:r>
        <w:rPr>
          <w:bCs/>
          <w:b/>
        </w:rPr>
        <w:t xml:space="preserve">Recommendation 2: Reduce Class Sizes and Workloads</w:t>
      </w:r>
      <w:r>
        <w:br/>
      </w:r>
      <w:r>
        <w:t xml:space="preserve">Policy reforms are needed to address overcrowding in schools. Hiring more teachers or introducing part-time specialists could alleviate pressure on existing staff.</w:t>
      </w:r>
    </w:p>
    <w:p>
      <w:pPr>
        <w:pStyle w:val="BodyText"/>
      </w:pPr>
      <w:r>
        <w:rPr>
          <w:bCs/>
          <w:b/>
        </w:rPr>
        <w:t xml:space="preserve">Recommendation 3: Promote Inclusive Pedagogy</w:t>
      </w:r>
      <w:r>
        <w:br/>
      </w:r>
      <w:r>
        <w:t xml:space="preserve">Teacher training should include modules on multicultural education and bilingual support, equipping</w:t>
      </w:r>
      <w:r>
        <w:t xml:space="preserve"> </w:t>
      </w:r>
      <w:r>
        <w:rPr>
          <w:bCs/>
          <w:b/>
        </w:rPr>
        <w:t xml:space="preserve">Teacher Secondary</w:t>
      </w:r>
      <w:r>
        <w:t xml:space="preserve">s to engage diverse student populations effectively.</w:t>
      </w:r>
    </w:p>
    <w:bookmarkEnd w:id="26"/>
    <w:bookmarkStart w:id="27" w:name="conclusion"/>
    <w:p>
      <w:pPr>
        <w:pStyle w:val="Heading2"/>
      </w:pPr>
      <w:r>
        <w:t xml:space="preserve">7. Conclusion</w:t>
      </w:r>
    </w:p>
    <w:p>
      <w:pPr>
        <w:pStyle w:val="FirstParagraph"/>
      </w:pPr>
      <w:r>
        <w:t xml:space="preserve">This thesis underscores the pivotal role of</w:t>
      </w:r>
      <w:r>
        <w:t xml:space="preserve"> </w:t>
      </w:r>
      <w:r>
        <w:rPr>
          <w:bCs/>
          <w:b/>
        </w:rPr>
        <w:t xml:space="preserve">Teacher Secondary</w:t>
      </w:r>
      <w:r>
        <w:t xml:space="preserve">s in</w:t>
      </w:r>
      <w:r>
        <w:t xml:space="preserve"> </w:t>
      </w:r>
      <w:r>
        <w:rPr>
          <w:iCs/>
          <w:i/>
        </w:rPr>
        <w:t xml:space="preserve">China Guangzhou</w:t>
      </w:r>
      <w:r>
        <w:t xml:space="preserve">, highlighting both challenges and opportunities for reform. By addressing training gaps, reducing workloads, and fostering inclusive practices, Guangzhou can serve as a model for secondary education in China. Future research should explore the long-term impact of these interventions on student achievement and teacher retention.</w:t>
      </w:r>
    </w:p>
    <w:bookmarkEnd w:id="27"/>
    <w:bookmarkStart w:id="28" w:name="references"/>
    <w:p>
      <w:pPr>
        <w:pStyle w:val="Heading2"/>
      </w:pPr>
      <w:r>
        <w:t xml:space="preserve">References</w:t>
      </w:r>
    </w:p>
    <w:p>
      <w:pPr>
        <w:pStyle w:val="FirstParagraph"/>
      </w:pPr>
      <w:r>
        <w:t xml:space="preserve">Zhang, L., &amp; Li, Y. (2021). Teacher effectiveness in urban China: A comparative study.</w:t>
      </w:r>
      <w:r>
        <w:t xml:space="preserve"> </w:t>
      </w:r>
      <w:r>
        <w:rPr>
          <w:iCs/>
          <w:i/>
        </w:rPr>
        <w:t xml:space="preserve">Journal of Educational Research in Asia</w:t>
      </w:r>
      <w:r>
        <w:t xml:space="preserve">, 15(3), 45–67.</w:t>
      </w:r>
      <w:r>
        <w:br/>
      </w:r>
      <w:r>
        <w:t xml:space="preserve">Wang, H., et al. (2019). Challenges in secondary education reform: Perspectives from Chinese teachers.</w:t>
      </w:r>
      <w:r>
        <w:t xml:space="preserve"> </w:t>
      </w:r>
      <w:r>
        <w:rPr>
          <w:iCs/>
          <w:i/>
        </w:rPr>
        <w:t xml:space="preserve">Educational Policy Analysis Archives</w:t>
      </w:r>
      <w:r>
        <w:t xml:space="preserve">, 27(8), 1–20.</w:t>
      </w:r>
    </w:p>
    <w:p>
      <w:pPr>
        <w:pStyle w:val="BodyText"/>
      </w:pPr>
      <w:r>
        <w:rPr>
          <w:bCs/>
          <w:b/>
        </w:rPr>
        <w:t xml:space="preserve">End of Master Thesis: Teacher Secondary in China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China Guangzhou</dc:title>
  <dc:creator/>
  <cp:keywords/>
  <dcterms:created xsi:type="dcterms:W3CDTF">2026-07-24T00:04:02Z</dcterms:created>
  <dcterms:modified xsi:type="dcterms:W3CDTF">2026-07-24T00:04:02Z</dcterms:modified>
</cp:coreProperties>
</file>

<file path=docProps/custom.xml><?xml version="1.0" encoding="utf-8"?>
<Properties xmlns="http://schemas.openxmlformats.org/officeDocument/2006/custom-properties" xmlns:vt="http://schemas.openxmlformats.org/officeDocument/2006/docPropsVTypes"/>
</file>