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549ea0b83a6eb11a4ea700c45b8748873c6a536"/>
    <w:p>
      <w:pPr>
        <w:pStyle w:val="Heading1"/>
      </w:pPr>
      <w:r>
        <w:t xml:space="preserve">Master Thesis: The Role of Teacher Secondary in Colombia, Bogotá</w:t>
      </w:r>
    </w:p>
    <w:bookmarkStart w:id="20" w:name="abstract"/>
    <w:p>
      <w:pPr>
        <w:pStyle w:val="Heading2"/>
      </w:pPr>
      <w:r>
        <w:t xml:space="preserve">Abstract</w:t>
      </w:r>
    </w:p>
    <w:p>
      <w:pPr>
        <w:pStyle w:val="FirstParagraph"/>
      </w:pPr>
      <w:r>
        <w:t xml:space="preserve">This Master Thesis explores the critical role of secondary education teachers in the context of Colombia's capital city, Bogotá. Focusing on the unique educational landscape of Bogotá, this study investigates challenges and opportunities faced by Teacher Secondary professionals. It highlights the socio-cultural, economic, and policy-driven factors influencing secondary education in Colombia's most populous city. Through a combination of qualitative analysis and theoretical frameworks, the thesis provides insights into enhancing teaching practices to meet national educational goals.</w:t>
      </w:r>
    </w:p>
    <w:bookmarkEnd w:id="20"/>
    <w:bookmarkStart w:id="21" w:name="introduction"/>
    <w:p>
      <w:pPr>
        <w:pStyle w:val="Heading2"/>
      </w:pPr>
      <w:r>
        <w:t xml:space="preserve">Introduction</w:t>
      </w:r>
    </w:p>
    <w:p>
      <w:pPr>
        <w:pStyle w:val="FirstParagraph"/>
      </w:pPr>
      <w:r>
        <w:t xml:space="preserve">The role of Teacher Secondary in Colombia is pivotal for shaping the future of students, particularly within Bogotá’s diverse and dynamic urban environment. As a city with over 10 million inhabitants, Bogotá represents a microcosm of national educational challenges and innovations. The Ministry of Education in Colombia has emphasized the need for improved teacher training, equitable resource distribution, and alignment with international educational standards. This thesis examines how secondary teachers in Bogotá navigate these demands while addressing the needs of students from varied socioeconomic backgrounds.</w:t>
      </w:r>
    </w:p>
    <w:bookmarkEnd w:id="21"/>
    <w:bookmarkStart w:id="22" w:name="contextual-background"/>
    <w:p>
      <w:pPr>
        <w:pStyle w:val="Heading2"/>
      </w:pPr>
      <w:r>
        <w:t xml:space="preserve">Contextual Background</w:t>
      </w:r>
    </w:p>
    <w:p>
      <w:pPr>
        <w:pStyle w:val="FirstParagraph"/>
      </w:pPr>
      <w:r>
        <w:t xml:space="preserve">Bogotá’s secondary education system is characterized by a mix of public and private institutions, each with distinct pedagogical approaches. The city's rapid urbanization has led to increased student diversity, including migrants from rural areas and international communities. Teacher Secondary professionals in Bogotá must adapt to this diversity while complying with national curricular standards outlined by the Colombian Ministry of Education.</w:t>
      </w:r>
    </w:p>
    <w:p>
      <w:pPr>
        <w:numPr>
          <w:ilvl w:val="0"/>
          <w:numId w:val="1001"/>
        </w:numPr>
        <w:pStyle w:val="Compact"/>
      </w:pPr>
      <w:r>
        <w:rPr>
          <w:bCs/>
          <w:b/>
        </w:rPr>
        <w:t xml:space="preserve">Key Challenges:</w:t>
      </w:r>
      <w:r>
        <w:t xml:space="preserve"> </w:t>
      </w:r>
      <w:r>
        <w:t xml:space="preserve">Resource disparities between public and private schools, limited access to technology, and cultural barriers in multilingual classrooms.</w:t>
      </w:r>
    </w:p>
    <w:p>
      <w:pPr>
        <w:numPr>
          <w:ilvl w:val="0"/>
          <w:numId w:val="1001"/>
        </w:numPr>
        <w:pStyle w:val="Compact"/>
      </w:pPr>
      <w:r>
        <w:rPr>
          <w:bCs/>
          <w:b/>
        </w:rPr>
        <w:t xml:space="preserve">Opportunities:</w:t>
      </w:r>
      <w:r>
        <w:t xml:space="preserve"> </w:t>
      </w:r>
      <w:r>
        <w:t xml:space="preserve">Partnerships with universities for professional development, government initiatives like "Escuelas de Excelencia," and the integration of digital tools into teaching.</w:t>
      </w:r>
    </w:p>
    <w:bookmarkEnd w:id="22"/>
    <w:bookmarkStart w:id="23" w:name="literature-review"/>
    <w:p>
      <w:pPr>
        <w:pStyle w:val="Heading2"/>
      </w:pPr>
      <w:r>
        <w:t xml:space="preserve">Literature Review</w:t>
      </w:r>
    </w:p>
    <w:p>
      <w:pPr>
        <w:pStyle w:val="FirstParagraph"/>
      </w:pPr>
      <w:r>
        <w:t xml:space="preserve">Research on Teacher Secondary in Colombia underscores the importance of continuous professional development. Studies by the Universidad Pedagógica Nacional (UPEP) highlight that teachers in Bogotá often face high workloads and insufficient mentorship programs. Additionally, the UNESCO report on Latin American education emphasizes the need for teacher training aligned with 21st-century skills, such as critical thinking and digital literacy.</w:t>
      </w:r>
    </w:p>
    <w:p>
      <w:pPr>
        <w:pStyle w:val="BodyText"/>
      </w:pPr>
      <w:r>
        <w:t xml:space="preserve">Local studies reveal that secondary teachers in Bogotá are increasingly adopting project-based learning (PBL) to engage students. However, access to resources for PBL remains uneven across districts like Usme, Chapinero, and Santa Fe.</w:t>
      </w:r>
    </w:p>
    <w:bookmarkEnd w:id="23"/>
    <w:bookmarkStart w:id="24" w:name="methodology"/>
    <w:p>
      <w:pPr>
        <w:pStyle w:val="Heading2"/>
      </w:pPr>
      <w:r>
        <w:t xml:space="preserve">Methodology</w:t>
      </w:r>
    </w:p>
    <w:p>
      <w:pPr>
        <w:pStyle w:val="FirstParagraph"/>
      </w:pPr>
      <w:r>
        <w:t xml:space="preserve">This thesis employs a qualitative research approach, combining case studies of secondary schools in Bogotá with semi-structured interviews of 15 Teacher Secondary professionals. Data was collected from three public schools and two private institutions across the city. The analysis focuses on themes such as teaching strategies, institutional support, and student outcomes.</w:t>
      </w:r>
    </w:p>
    <w:bookmarkEnd w:id="24"/>
    <w:bookmarkStart w:id="25" w:name="findings"/>
    <w:p>
      <w:pPr>
        <w:pStyle w:val="Heading2"/>
      </w:pPr>
      <w:r>
        <w:t xml:space="preserve">Findings</w:t>
      </w:r>
    </w:p>
    <w:p>
      <w:pPr>
        <w:pStyle w:val="FirstParagraph"/>
      </w:pPr>
      <w:r>
        <w:t xml:space="preserve">The research identifies three key findings:</w:t>
      </w:r>
    </w:p>
    <w:p>
      <w:pPr>
        <w:numPr>
          <w:ilvl w:val="0"/>
          <w:numId w:val="1002"/>
        </w:numPr>
        <w:pStyle w:val="Compact"/>
      </w:pPr>
      <w:r>
        <w:rPr>
          <w:bCs/>
          <w:b/>
        </w:rPr>
        <w:t xml:space="preserve">Teacher Training Gaps:</w:t>
      </w:r>
      <w:r>
        <w:t xml:space="preserve"> </w:t>
      </w:r>
      <w:r>
        <w:t xml:space="preserve">Many secondary teachers in Bogotá lack formal training in digital pedagogy, despite the city’s push for technology integration.</w:t>
      </w:r>
    </w:p>
    <w:p>
      <w:pPr>
        <w:numPr>
          <w:ilvl w:val="0"/>
          <w:numId w:val="1002"/>
        </w:numPr>
        <w:pStyle w:val="Compact"/>
      </w:pPr>
      <w:r>
        <w:rPr>
          <w:bCs/>
          <w:b/>
        </w:rPr>
        <w:t xml:space="preserve">Socioeconomic Disparities:</w:t>
      </w:r>
      <w:r>
        <w:t xml:space="preserve"> </w:t>
      </w:r>
      <w:r>
        <w:t xml:space="preserve">Public schools in lower-income neighborhoods report higher attrition rates due to inadequate infrastructure and student support systems.</w:t>
      </w:r>
    </w:p>
    <w:p>
      <w:pPr>
        <w:numPr>
          <w:ilvl w:val="0"/>
          <w:numId w:val="1002"/>
        </w:numPr>
        <w:pStyle w:val="Compact"/>
      </w:pPr>
      <w:r>
        <w:rPr>
          <w:bCs/>
          <w:b/>
        </w:rPr>
        <w:t xml:space="preserve">Professional Satisfaction:</w:t>
      </w:r>
      <w:r>
        <w:t xml:space="preserve"> </w:t>
      </w:r>
      <w:r>
        <w:t xml:space="preserve">Teachers in private institutions express greater satisfaction with resources but note challenges in addressing the academic needs of students from disadvantaged backgrounds.</w:t>
      </w:r>
    </w:p>
    <w:bookmarkEnd w:id="25"/>
    <w:bookmarkStart w:id="26" w:name="discussion"/>
    <w:p>
      <w:pPr>
        <w:pStyle w:val="Heading2"/>
      </w:pPr>
      <w:r>
        <w:t xml:space="preserve">Discussion</w:t>
      </w:r>
    </w:p>
    <w:p>
      <w:pPr>
        <w:pStyle w:val="FirstParagraph"/>
      </w:pPr>
      <w:r>
        <w:t xml:space="preserve">The findings reflect broader national trends in Colombian education, where secondary teachers are often overburdened by large class sizes and limited administrative support. Bogotá’s unique position as an economic and cultural hub necessitates tailored solutions. For instance, the city’s "Innovación en Educación" program offers workshops for Teacher Secondary on inclusive pedagogy, yet participation remains voluntary.</w:t>
      </w:r>
    </w:p>
    <w:p>
      <w:pPr>
        <w:pStyle w:val="BodyText"/>
      </w:pPr>
      <w:r>
        <w:t xml:space="preserve">Additionally, the thesis highlights the importance of intercultural competence in Bogotá’s classrooms. With a growing population of Afro-Colombian and Indigenous students, secondary teachers must adopt culturally responsive teaching methods to foster equity.</w:t>
      </w:r>
    </w:p>
    <w:bookmarkEnd w:id="26"/>
    <w:bookmarkStart w:id="27" w:name="recommendations"/>
    <w:p>
      <w:pPr>
        <w:pStyle w:val="Heading2"/>
      </w:pPr>
      <w:r>
        <w:t xml:space="preserve">Recommendations</w:t>
      </w:r>
    </w:p>
    <w:p>
      <w:pPr>
        <w:pStyle w:val="FirstParagraph"/>
      </w:pPr>
      <w:r>
        <w:t xml:space="preserve">To address these challenges, this thesis proposes:</w:t>
      </w:r>
    </w:p>
    <w:p>
      <w:pPr>
        <w:numPr>
          <w:ilvl w:val="0"/>
          <w:numId w:val="1003"/>
        </w:numPr>
        <w:pStyle w:val="Compact"/>
      </w:pPr>
      <w:r>
        <w:rPr>
          <w:bCs/>
          <w:b/>
        </w:rPr>
        <w:t xml:space="preserve">Enhanced Teacher Training:</w:t>
      </w:r>
      <w:r>
        <w:t xml:space="preserve"> </w:t>
      </w:r>
      <w:r>
        <w:t xml:space="preserve">Mandatory digital literacy modules for all Teacher Secondary professionals in Bogotá.</w:t>
      </w:r>
    </w:p>
    <w:p>
      <w:pPr>
        <w:numPr>
          <w:ilvl w:val="0"/>
          <w:numId w:val="1003"/>
        </w:numPr>
        <w:pStyle w:val="Compact"/>
      </w:pPr>
      <w:r>
        <w:rPr>
          <w:bCs/>
          <w:b/>
        </w:rPr>
        <w:t xml:space="preserve">Inclusive Policies:</w:t>
      </w:r>
      <w:r>
        <w:t xml:space="preserve"> </w:t>
      </w:r>
      <w:r>
        <w:t xml:space="preserve">Government funding for public schools to implement student support programs, including mental health services and tutoring.</w:t>
      </w:r>
    </w:p>
    <w:p>
      <w:pPr>
        <w:numPr>
          <w:ilvl w:val="0"/>
          <w:numId w:val="1003"/>
        </w:numPr>
        <w:pStyle w:val="Compact"/>
      </w:pPr>
      <w:r>
        <w:rPr>
          <w:bCs/>
          <w:b/>
        </w:rPr>
        <w:t xml:space="preserve">Collaborative Networks:</w:t>
      </w:r>
      <w:r>
        <w:t xml:space="preserve"> </w:t>
      </w:r>
      <w:r>
        <w:t xml:space="preserve">Establishing regional teacher networks within Bogotá to share resources and best practices.</w:t>
      </w:r>
    </w:p>
    <w:bookmarkEnd w:id="27"/>
    <w:bookmarkStart w:id="28" w:name="conclusion"/>
    <w:p>
      <w:pPr>
        <w:pStyle w:val="Heading2"/>
      </w:pPr>
      <w:r>
        <w:t xml:space="preserve">Conclusion</w:t>
      </w:r>
    </w:p>
    <w:p>
      <w:pPr>
        <w:pStyle w:val="FirstParagraph"/>
      </w:pPr>
      <w:r>
        <w:t xml:space="preserve">The role of Teacher Secondary in Colombia’s Bogotá is both challenging and transformative. As the city continues to grow, secondary educators must be equipped with the tools and support to meet evolving student needs. This thesis underscores the urgency of investing in teacher development, equitable resource distribution, and culturally inclusive education policies. By addressing these issues, Bogotá can serve as a model for secondary education reform across Colombia.</w:t>
      </w:r>
    </w:p>
    <w:bookmarkEnd w:id="28"/>
    <w:bookmarkStart w:id="29" w:name="references"/>
    <w:p>
      <w:pPr>
        <w:pStyle w:val="Heading2"/>
      </w:pPr>
      <w:r>
        <w:t xml:space="preserve">References</w:t>
      </w:r>
    </w:p>
    <w:p>
      <w:pPr>
        <w:pStyle w:val="FirstParagraph"/>
      </w:pPr>
      <w:r>
        <w:rPr>
          <w:iCs/>
          <w:i/>
        </w:rPr>
        <w:t xml:space="preserve">Ministerio de Educación Nacional (Colombia). (2021). Plan Nacional de Educación 2019-2030. Bogotá: Ministerio de Educación.</w:t>
      </w:r>
      <w:r>
        <w:br/>
      </w:r>
      <w:r>
        <w:rPr>
          <w:iCs/>
          <w:i/>
        </w:rPr>
        <w:t xml:space="preserve">UNESCO. (2018). Latin America and the Caribbean Education Report. Paris: UNESCO Publications.</w:t>
      </w:r>
      <w:r>
        <w:br/>
      </w:r>
      <w:r>
        <w:rPr>
          <w:iCs/>
          <w:i/>
        </w:rPr>
        <w:t xml:space="preserve">Universidad Pedagógica Nacional (UPEP). (2020). Estudio sobre la formación docente en Bogotá. Bogotá: UPEP.</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Colombia, Bogotá</dc:title>
  <dc:creator/>
  <dc:language>en</dc:language>
  <cp:keywords/>
  <dcterms:created xsi:type="dcterms:W3CDTF">2026-07-21T03:54:53Z</dcterms:created>
  <dcterms:modified xsi:type="dcterms:W3CDTF">2026-07-21T03:54:53Z</dcterms:modified>
</cp:coreProperties>
</file>

<file path=docProps/custom.xml><?xml version="1.0" encoding="utf-8"?>
<Properties xmlns="http://schemas.openxmlformats.org/officeDocument/2006/custom-properties" xmlns:vt="http://schemas.openxmlformats.org/officeDocument/2006/docPropsVTypes"/>
</file>