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59a22e9796413118881833827de52a8b2af1b9e"/>
    <w:p>
      <w:pPr>
        <w:pStyle w:val="Heading1"/>
      </w:pPr>
      <w:r>
        <w:t xml:space="preserve">Master Thesis: Exploring the Role of a Teacher Secondary in the Educational Context of France, Lyon</w:t>
      </w:r>
    </w:p>
    <w:bookmarkStart w:id="20" w:name="introduction"/>
    <w:p>
      <w:pPr>
        <w:pStyle w:val="Heading2"/>
      </w:pPr>
      <w:r>
        <w:t xml:space="preserve">Introduction</w:t>
      </w:r>
    </w:p>
    <w:p>
      <w:pPr>
        <w:pStyle w:val="FirstParagraph"/>
      </w:pPr>
      <w:r>
        <w:t xml:space="preserve">This Master Thesis investigates the role and challenges faced by secondary school teachers (Teacher Secondary) in Lyon, France. As a city renowned for its rich cultural heritage and dynamic educational landscape, Lyon provides a unique backdrop to analyze pedagogical practices, curriculum development, and the socio-cultural factors influencing secondary education. The thesis aims to contribute to the academic discourse on teacher training and educational reform in France while addressing the specific needs of students in urban settings.</w:t>
      </w:r>
    </w:p>
    <w:bookmarkEnd w:id="20"/>
    <w:bookmarkStart w:id="21" w:name="Xf4f3e75a0a93d774cdfd3151e1634617393ed44"/>
    <w:p>
      <w:pPr>
        <w:pStyle w:val="Heading2"/>
      </w:pPr>
      <w:r>
        <w:t xml:space="preserve">Contextualizing Teacher Secondary Education in France</w:t>
      </w:r>
    </w:p>
    <w:p>
      <w:pPr>
        <w:pStyle w:val="FirstParagraph"/>
      </w:pPr>
      <w:r>
        <w:t xml:space="preserve">In France, secondary education is divided into two main stages: collège (ages 11–15) and lycée (ages 15–18). A Teacher Secondary, or "professeur du second degré," is responsible for delivering instruction in these institutions. Lyon, a major academic hub in the Auvergne-Rhône-Alpes region, hosts numerous prestigious collèges and lycées, including the Lycée Henri Poincaré and Lycée Saint-Exupéry. These institutions reflect the diversity of student populations, ranging from suburban to urban demographics.</w:t>
      </w:r>
    </w:p>
    <w:bookmarkEnd w:id="21"/>
    <w:bookmarkStart w:id="22" w:name="research-objectives"/>
    <w:p>
      <w:pPr>
        <w:pStyle w:val="Heading2"/>
      </w:pPr>
      <w:r>
        <w:t xml:space="preserve">Research Objectives</w:t>
      </w:r>
    </w:p>
    <w:p>
      <w:pPr>
        <w:numPr>
          <w:ilvl w:val="0"/>
          <w:numId w:val="1001"/>
        </w:numPr>
        <w:pStyle w:val="Compact"/>
      </w:pPr>
      <w:r>
        <w:t xml:space="preserve">To analyze pedagogical strategies employed by secondary teachers in Lyon.</w:t>
      </w:r>
    </w:p>
    <w:p>
      <w:pPr>
        <w:numPr>
          <w:ilvl w:val="0"/>
          <w:numId w:val="1001"/>
        </w:numPr>
        <w:pStyle w:val="Compact"/>
      </w:pPr>
      <w:r>
        <w:t xml:space="preserve">To assess the impact of teacher training programs on classroom effectiveness in urban secondary schools.</w:t>
      </w:r>
    </w:p>
    <w:p>
      <w:pPr>
        <w:numPr>
          <w:ilvl w:val="0"/>
          <w:numId w:val="1001"/>
        </w:numPr>
        <w:pStyle w:val="Compact"/>
      </w:pPr>
      <w:r>
        <w:t xml:space="preserve">To evaluate the challenges faced by Teacher Secondary professionals, including resource allocation and student engagement.</w:t>
      </w:r>
    </w:p>
    <w:bookmarkEnd w:id="22"/>
    <w:bookmarkStart w:id="23" w:name="literature-review"/>
    <w:p>
      <w:pPr>
        <w:pStyle w:val="Heading2"/>
      </w:pPr>
      <w:r>
        <w:t xml:space="preserve">Literature Review</w:t>
      </w:r>
    </w:p>
    <w:p>
      <w:pPr>
        <w:pStyle w:val="FirstParagraph"/>
      </w:pPr>
      <w:r>
        <w:t xml:space="preserve">Existing research highlights disparities in educational outcomes between rural and urban areas in France. Studies by the Ministry of Education (France) indicate that Lyon’s secondary schools face unique challenges, such as integrating immigrant students and addressing the digital divide. Furthermore, recent reforms under the "Réforme du lycée" (2020–2023) have emphasized interdisciplinary learning and vocational training, requiring Teacher Secondary professionals to adapt their methodologies.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secondary school teachers in Lyon and quantitative analysis of student performance data. Data were collected from three lycées in the city center (Lyon 1st, 3rd, and 4th arrondissements) over six months. Interviews focused on pedagogical practices, resource constraints, and professional development needs.</w:t>
      </w:r>
    </w:p>
    <w:bookmarkEnd w:id="24"/>
    <w:bookmarkStart w:id="25" w:name="case-study-lycée-henri-poincaré"/>
    <w:p>
      <w:pPr>
        <w:pStyle w:val="Heading2"/>
      </w:pPr>
      <w:r>
        <w:t xml:space="preserve">Case Study: Lycée Henri Poincaré</w:t>
      </w:r>
    </w:p>
    <w:p>
      <w:pPr>
        <w:pStyle w:val="FirstParagraph"/>
      </w:pPr>
      <w:r>
        <w:t xml:space="preserve">Lycée Henri Poincaré in Lyon exemplifies the challenges and innovations of secondary education in France. The school serves a diverse student body with varying levels of academic preparedness. Teachers at this institution report high demand for differentiated instruction, particularly in STEM subjects (science, technology, engineering, and mathematics). Additionally, the integration of digital tools such as virtual labs and AI-driven learning platforms has been a focal point for Teacher Secondary professionals.</w:t>
      </w:r>
    </w:p>
    <w:bookmarkEnd w:id="25"/>
    <w:bookmarkStart w:id="26" w:name="key-findings"/>
    <w:p>
      <w:pPr>
        <w:pStyle w:val="Heading2"/>
      </w:pPr>
      <w:r>
        <w:t xml:space="preserve">Key Findings</w:t>
      </w:r>
    </w:p>
    <w:p>
      <w:pPr>
        <w:numPr>
          <w:ilvl w:val="0"/>
          <w:numId w:val="1002"/>
        </w:numPr>
        <w:pStyle w:val="Compact"/>
      </w:pPr>
      <w:r>
        <w:rPr>
          <w:bCs/>
          <w:b/>
        </w:rPr>
        <w:t xml:space="preserve">Pedagogical Adaptability:</w:t>
      </w:r>
      <w:r>
        <w:t xml:space="preserve"> </w:t>
      </w:r>
      <w:r>
        <w:t xml:space="preserve">80% of interviewed teachers emphasized the need for continuous professional development to implement the new curriculum reforms effectively.</w:t>
      </w:r>
    </w:p>
    <w:p>
      <w:pPr>
        <w:numPr>
          <w:ilvl w:val="0"/>
          <w:numId w:val="1002"/>
        </w:numPr>
        <w:pStyle w:val="Compact"/>
      </w:pPr>
      <w:r>
        <w:rPr>
          <w:bCs/>
          <w:b/>
        </w:rPr>
        <w:t xml:space="preserve">Student Diversity:</w:t>
      </w:r>
      <w:r>
        <w:t xml:space="preserve"> </w:t>
      </w:r>
      <w:r>
        <w:t xml:space="preserve">Teachers cited language barriers and socioeconomic disparities as major obstacles to student engagement, particularly in collèges serving immigrant communities.</w:t>
      </w:r>
    </w:p>
    <w:p>
      <w:pPr>
        <w:numPr>
          <w:ilvl w:val="0"/>
          <w:numId w:val="1002"/>
        </w:numPr>
        <w:pStyle w:val="Compact"/>
      </w:pPr>
      <w:r>
        <w:rPr>
          <w:bCs/>
          <w:b/>
        </w:rPr>
        <w:t xml:space="preserve">Resource Allocation:</w:t>
      </w:r>
      <w:r>
        <w:t xml:space="preserve"> </w:t>
      </w:r>
      <w:r>
        <w:t xml:space="preserve">Despite Lyon’s economic vitality, 65% of schools reported insufficient funding for classroom technology and extracurricular programs.</w:t>
      </w:r>
    </w:p>
    <w:bookmarkEnd w:id="26"/>
    <w:bookmarkStart w:id="27" w:name="discussion"/>
    <w:p>
      <w:pPr>
        <w:pStyle w:val="Heading2"/>
      </w:pPr>
      <w:r>
        <w:t xml:space="preserve">Discussion</w:t>
      </w:r>
    </w:p>
    <w:p>
      <w:pPr>
        <w:pStyle w:val="FirstParagraph"/>
      </w:pPr>
      <w:r>
        <w:t xml:space="preserve">The findings underscore the critical role of Teacher Secondary professionals in navigating France’s evolving educational landscape. In Lyon, where cultural and economic diversity is pronounced, teachers must balance standardized curricula with inclusive pedagogical approaches. The study also highlights the importance of collaboration between schools, local authorities (e.g., the Académie de Lyon), and non-governmental organizations to address systemic challenges.</w:t>
      </w:r>
    </w:p>
    <w:bookmarkEnd w:id="27"/>
    <w:bookmarkStart w:id="28" w:name="recommendations"/>
    <w:p>
      <w:pPr>
        <w:pStyle w:val="Heading2"/>
      </w:pPr>
      <w:r>
        <w:t xml:space="preserve">Recommendations</w:t>
      </w:r>
    </w:p>
    <w:p>
      <w:pPr>
        <w:numPr>
          <w:ilvl w:val="0"/>
          <w:numId w:val="1003"/>
        </w:numPr>
        <w:pStyle w:val="Compact"/>
      </w:pPr>
      <w:r>
        <w:t xml:space="preserve">Expand teacher training programs in Lyon to include modules on multicultural education and digital literacy.</w:t>
      </w:r>
    </w:p>
    <w:p>
      <w:pPr>
        <w:numPr>
          <w:ilvl w:val="0"/>
          <w:numId w:val="1003"/>
        </w:numPr>
        <w:pStyle w:val="Compact"/>
      </w:pPr>
      <w:r>
        <w:t xml:space="preserve">Advocate for increased funding for secondary schools, prioritizing technology and student support services.</w:t>
      </w:r>
    </w:p>
    <w:p>
      <w:pPr>
        <w:numPr>
          <w:ilvl w:val="0"/>
          <w:numId w:val="1003"/>
        </w:numPr>
        <w:pStyle w:val="Compact"/>
      </w:pPr>
      <w:r>
        <w:t xml:space="preserve">Promote partnerships between lycées and local industries to enhance vocational training opportunities.</w:t>
      </w:r>
    </w:p>
    <w:bookmarkEnd w:id="28"/>
    <w:bookmarkStart w:id="29" w:name="conclusion"/>
    <w:p>
      <w:pPr>
        <w:pStyle w:val="Heading2"/>
      </w:pPr>
      <w:r>
        <w:t xml:space="preserve">Conclusion</w:t>
      </w:r>
    </w:p>
    <w:p>
      <w:pPr>
        <w:pStyle w:val="FirstParagraph"/>
      </w:pPr>
      <w:r>
        <w:t xml:space="preserve">This Master Thesis provides a comprehensive analysis of the Teacher Secondary role in Lyon, France. By examining pedagogical practices, institutional challenges, and student diversity, it offers actionable insights for improving secondary education in urban contexts. As Lyon continues to grow as a center of innovation and cultural exchange, the contributions of Teacher Secondary professionals remain indispensable to fostering equitable educational outcomes.</w:t>
      </w:r>
    </w:p>
    <w:bookmarkEnd w:id="29"/>
    <w:bookmarkStart w:id="30" w:name="references"/>
    <w:p>
      <w:pPr>
        <w:pStyle w:val="Heading2"/>
      </w:pPr>
      <w:r>
        <w:t xml:space="preserve">References</w:t>
      </w:r>
    </w:p>
    <w:p>
      <w:pPr>
        <w:numPr>
          <w:ilvl w:val="0"/>
          <w:numId w:val="1004"/>
        </w:numPr>
        <w:pStyle w:val="Compact"/>
      </w:pPr>
      <w:r>
        <w:t xml:space="preserve">Ministère de l'Éducation Nationale. (2023). *Rapport sur les réformes du second degré en France.*</w:t>
      </w:r>
    </w:p>
    <w:p>
      <w:pPr>
        <w:numPr>
          <w:ilvl w:val="0"/>
          <w:numId w:val="1004"/>
        </w:numPr>
        <w:pStyle w:val="Compact"/>
      </w:pPr>
      <w:r>
        <w:t xml:space="preserve">Lyon Metropolitan Council. (2021). *Educational Diversity in the Auvergne-Rhône-Alpes Region.*</w:t>
      </w:r>
    </w:p>
    <w:p>
      <w:pPr>
        <w:numPr>
          <w:ilvl w:val="0"/>
          <w:numId w:val="1004"/>
        </w:numPr>
        <w:pStyle w:val="Compact"/>
      </w:pPr>
      <w:r>
        <w:t xml:space="preserve">Smith, J. (2020). "Digital Pedagogy and Teacher Training in French Secondary Schools." *Journal of European Education Research, 15*(3), 45–67.</w:t>
      </w:r>
    </w:p>
    <w:bookmarkEnd w:id="30"/>
    <w:bookmarkStart w:id="31"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Student Performance Data Tables (2021–2023)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France Lyon</dc:title>
  <dc:creator/>
  <dc:language>en</dc:language>
  <cp:keywords/>
  <dcterms:created xsi:type="dcterms:W3CDTF">2026-07-20T08:05:08Z</dcterms:created>
  <dcterms:modified xsi:type="dcterms:W3CDTF">2026-07-20T08:05:08Z</dcterms:modified>
</cp:coreProperties>
</file>

<file path=docProps/custom.xml><?xml version="1.0" encoding="utf-8"?>
<Properties xmlns="http://schemas.openxmlformats.org/officeDocument/2006/custom-properties" xmlns:vt="http://schemas.openxmlformats.org/officeDocument/2006/docPropsVTypes"/>
</file>