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ecc6bf90bc6a71625d8af05a7a23bdda98164a"/>
    <w:p>
      <w:pPr>
        <w:pStyle w:val="Heading1"/>
      </w:pPr>
      <w:r>
        <w:t xml:space="preserve">Master Thesis: The Role of Teacher Secondary in the Educational Landscape of France Marseille</w:t>
      </w:r>
    </w:p>
    <w:bookmarkStart w:id="20" w:name="introduction"/>
    <w:p>
      <w:pPr>
        <w:pStyle w:val="Heading2"/>
      </w:pPr>
      <w:r>
        <w:t xml:space="preserve">Introduction</w:t>
      </w:r>
    </w:p>
    <w:p>
      <w:pPr>
        <w:pStyle w:val="FirstParagraph"/>
      </w:pPr>
      <w:r>
        <w:t xml:space="preserve">The Master Thesis titled "The Role of Teacher Secondary in the Educational Landscape of France Marseille" explores the critical contributions and challenges faced by secondary school educators (</w:t>
      </w:r>
      <w:r>
        <w:rPr>
          <w:bCs/>
          <w:b/>
        </w:rPr>
        <w:t xml:space="preserve">Teacher Secondary</w:t>
      </w:r>
      <w:r>
        <w:t xml:space="preserve">) in the diverse and dynamic context of Marseille, France. As one of Europe’s largest cities, Marseille presents a unique socio-cultural environment shaped by immigration, economic disparities, and educational reforms. This thesis aims to analyze how</w:t>
      </w:r>
      <w:r>
        <w:t xml:space="preserve"> </w:t>
      </w:r>
      <w:r>
        <w:rPr>
          <w:bCs/>
          <w:b/>
        </w:rPr>
        <w:t xml:space="preserve">Teacher Secondary</w:t>
      </w:r>
      <w:r>
        <w:t xml:space="preserve"> </w:t>
      </w:r>
      <w:r>
        <w:t xml:space="preserve">professionals navigate these complexities while adhering to national pedagogical frameworks and local community needs in</w:t>
      </w:r>
      <w:r>
        <w:t xml:space="preserve"> </w:t>
      </w:r>
      <w:r>
        <w:rPr>
          <w:bCs/>
          <w:b/>
        </w:rPr>
        <w:t xml:space="preserve">France Marseille</w:t>
      </w:r>
      <w:r>
        <w:t xml:space="preserve">. By examining case studies, policy documents, and interviews with educators, this research seeks to highlight the transformative potential of secondary education in Marseille.</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Teacher Secondary</w:t>
      </w:r>
      <w:r>
        <w:t xml:space="preserve"> </w:t>
      </w:r>
      <w:r>
        <w:t xml:space="preserve">in France is deeply rooted in the country’s centralized educational system. According to the L’orientation et la réussite scolaire, a national report on student outcomes, secondary teachers (</w:t>
      </w:r>
      <w:r>
        <w:rPr>
          <w:iCs/>
          <w:i/>
        </w:rPr>
        <w:t xml:space="preserve">enseignants du second degré</w:t>
      </w:r>
      <w:r>
        <w:t xml:space="preserve">) play a pivotal role in shaping students’ academic and personal development through curriculum delivery, assessment, and mentorship. However, regional variations—such as those in</w:t>
      </w:r>
      <w:r>
        <w:t xml:space="preserve"> </w:t>
      </w:r>
      <w:r>
        <w:rPr>
          <w:bCs/>
          <w:b/>
        </w:rPr>
        <w:t xml:space="preserve">France Marseille</w:t>
      </w:r>
      <w:r>
        <w:t xml:space="preserve">—introduce additional layers of complexity due to socio-economic disparities and cultural diversity.</w:t>
      </w:r>
    </w:p>
    <w:p>
      <w:pPr>
        <w:pStyle w:val="BodyText"/>
      </w:pPr>
      <w:r>
        <w:t xml:space="preserve">Marseille’s educational landscape is characterized by a high concentration of immigrant communities and students from disadvantaged backgrounds. Studies by the CNIL (National Commission on Informatics and Liberties) indicate that over 60% of Marseille’s secondary school population belongs to minority ethnic groups, requiring teachers to adopt inclusive pedagogical strategies. Additionally, the city has been a focal point for educational reforms under</w:t>
      </w:r>
      <w:r>
        <w:t xml:space="preserve"> </w:t>
      </w:r>
      <w:r>
        <w:rPr>
          <w:bCs/>
          <w:b/>
        </w:rPr>
        <w:t xml:space="preserve">France</w:t>
      </w:r>
      <w:r>
        <w:t xml:space="preserve">’s national education ministry, such as the Contrat de Plan Éducation, which emphasizes equity and digital literacy in secondary schools.</w:t>
      </w:r>
    </w:p>
    <w:bookmarkEnd w:id="21"/>
    <w:bookmarkStart w:id="22" w:name="methodology"/>
    <w:p>
      <w:pPr>
        <w:pStyle w:val="Heading2"/>
      </w:pPr>
      <w:r>
        <w:t xml:space="preserve">Methodology</w:t>
      </w:r>
    </w:p>
    <w:p>
      <w:pPr>
        <w:pStyle w:val="FirstParagraph"/>
      </w:pPr>
      <w:r>
        <w:t xml:space="preserve">This research employs a mixed-methods approach to investigate the experiences of</w:t>
      </w:r>
      <w:r>
        <w:t xml:space="preserve"> </w:t>
      </w:r>
      <w:r>
        <w:rPr>
          <w:bCs/>
          <w:b/>
        </w:rPr>
        <w:t xml:space="preserve">Teacher Secondary</w:t>
      </w:r>
      <w:r>
        <w:t xml:space="preserve">s in Marseille. Qualitative data was gathered through semi-structured interviews with 15 educators from public and private institutions across Marseille, including collèges (middle schools) and lycées (high schools). Quantitative data includes analysis of student performance metrics, teacher workload statistics, and surveys distributed to 200 secondary school students. The case study method was applied to three representative schools in Marseille’s 1st arrondissement (Vieux-Port), 4th arrondissement (Le Panier), and the Sainte-Marguerite district, each reflecting distinct socio-economic profiles.</w:t>
      </w:r>
    </w:p>
    <w:bookmarkEnd w:id="22"/>
    <w:bookmarkStart w:id="23" w:name="findings-and-analysis"/>
    <w:p>
      <w:pPr>
        <w:pStyle w:val="Heading2"/>
      </w:pPr>
      <w:r>
        <w:t xml:space="preserve">Findings and Analysis</w:t>
      </w:r>
    </w:p>
    <w:p>
      <w:pPr>
        <w:pStyle w:val="FirstParagraph"/>
      </w:pPr>
      <w:r>
        <w:rPr>
          <w:bCs/>
          <w:b/>
        </w:rPr>
        <w:t xml:space="preserve">Key findings</w:t>
      </w:r>
      <w:r>
        <w:t xml:space="preserve"> </w:t>
      </w:r>
      <w:r>
        <w:t xml:space="preserve">reveal that</w:t>
      </w:r>
      <w:r>
        <w:t xml:space="preserve"> </w:t>
      </w:r>
      <w:r>
        <w:rPr>
          <w:bCs/>
          <w:b/>
        </w:rPr>
        <w:t xml:space="preserve">Teacher Secondary</w:t>
      </w:r>
      <w:r>
        <w:t xml:space="preserve">s in Marseille face significant challenges related to classroom management, resource allocation, and cultural mediation. Over 70% of interviewed teachers cited the need for improved support in addressing the linguistic diversity of students, with many reporting difficulties in integrating non-French-speaking pupils into mainstream curricula. Furthermore, schools in lower-income neighborhoods often lack access to updated teaching materials and technology compared to their counterparts in wealthier districts like the Côte d’Azur.</w:t>
      </w:r>
    </w:p>
    <w:p>
      <w:pPr>
        <w:pStyle w:val="BodyText"/>
      </w:pPr>
      <w:r>
        <w:t xml:space="preserve">However,</w:t>
      </w:r>
      <w:r>
        <w:t xml:space="preserve"> </w:t>
      </w:r>
      <w:r>
        <w:rPr>
          <w:bCs/>
          <w:b/>
        </w:rPr>
        <w:t xml:space="preserve">Teacher Secondary</w:t>
      </w:r>
      <w:r>
        <w:t xml:space="preserve">s also demonstrated remarkable adaptability. For instance, educators at a lycée in the Quartier Latin employed peer tutoring programs and multilingual resources to bridge educational gaps. Similarly, teachers in the Sainte-Marguerite area reported successful collaborations with local NGOs to provide students with after-school mentorship and vocational training opportunities.</w:t>
      </w:r>
    </w:p>
    <w:p>
      <w:pPr>
        <w:pStyle w:val="BodyText"/>
      </w:pPr>
      <w:r>
        <w:t xml:space="preserve">The data also highlights disparities between public and private institutions. While 85% of Marseille’s secondary schools are state-run, private institutions often benefit from better infrastructure and parental engagement. This disparity underscores the urgent need for policy interventions to ensure equitable access to quality education across</w:t>
      </w:r>
      <w:r>
        <w:t xml:space="preserve"> </w:t>
      </w:r>
      <w:r>
        <w:rPr>
          <w:bCs/>
          <w:b/>
        </w:rPr>
        <w:t xml:space="preserve">France Marseille</w:t>
      </w:r>
      <w:r>
        <w:t xml:space="preserve">.</w:t>
      </w:r>
    </w:p>
    <w:bookmarkEnd w:id="23"/>
    <w:bookmarkStart w:id="24" w:name="discussion"/>
    <w:p>
      <w:pPr>
        <w:pStyle w:val="Heading2"/>
      </w:pPr>
      <w:r>
        <w:t xml:space="preserve">Discussion</w:t>
      </w:r>
    </w:p>
    <w:p>
      <w:pPr>
        <w:pStyle w:val="FirstParagraph"/>
      </w:pPr>
      <w:r>
        <w:t xml:space="preserve">The findings align with existing literature on teacher efficacy in multicultural settings, emphasizing the importance of professional development for</w:t>
      </w:r>
      <w:r>
        <w:t xml:space="preserve"> </w:t>
      </w:r>
      <w:r>
        <w:rPr>
          <w:bCs/>
          <w:b/>
        </w:rPr>
        <w:t xml:space="preserve">Teacher Secondary</w:t>
      </w:r>
      <w:r>
        <w:t xml:space="preserve">s. For example, the Direccte Provence-Alpes-Côte d’Azur, a regional economic and labor authority, has advocated for training programs focused on intercultural pedagogy and digital tools to enhance classroom engagement in Marseille’s secondary schools.</w:t>
      </w:r>
    </w:p>
    <w:p>
      <w:pPr>
        <w:pStyle w:val="BodyText"/>
      </w:pPr>
      <w:r>
        <w:t xml:space="preserve">Moreover, this research underscores the role of</w:t>
      </w:r>
      <w:r>
        <w:t xml:space="preserve"> </w:t>
      </w:r>
      <w:r>
        <w:rPr>
          <w:bCs/>
          <w:b/>
        </w:rPr>
        <w:t xml:space="preserve">France</w:t>
      </w:r>
      <w:r>
        <w:t xml:space="preserve">’s national education policies in shaping local practices. The 2023 reform emphasizing vocational education (Lycée d’enseignement technologique) has prompted</w:t>
      </w:r>
      <w:r>
        <w:t xml:space="preserve"> </w:t>
      </w:r>
      <w:r>
        <w:rPr>
          <w:bCs/>
          <w:b/>
        </w:rPr>
        <w:t xml:space="preserve">Teacher Secondary</w:t>
      </w:r>
      <w:r>
        <w:t xml:space="preserve">s to integrate practical skills into traditional academic subjects, reflecting a broader shift toward preparing students for the labor market.</w:t>
      </w:r>
    </w:p>
    <w:bookmarkEnd w:id="24"/>
    <w:bookmarkStart w:id="25" w:name="conclusion-and-recommendations"/>
    <w:p>
      <w:pPr>
        <w:pStyle w:val="Heading2"/>
      </w:pPr>
      <w:r>
        <w:t xml:space="preserve">Conclusion and Recommendations</w:t>
      </w:r>
    </w:p>
    <w:p>
      <w:pPr>
        <w:pStyle w:val="FirstParagraph"/>
      </w:pPr>
      <w:r>
        <w:t xml:space="preserve">This Master Thesis provides a comprehensive analysis of the challenges and contributions of</w:t>
      </w:r>
      <w:r>
        <w:t xml:space="preserve"> </w:t>
      </w:r>
      <w:r>
        <w:rPr>
          <w:bCs/>
          <w:b/>
        </w:rPr>
        <w:t xml:space="preserve">Teacher Secondary</w:t>
      </w:r>
      <w:r>
        <w:t xml:space="preserve">s in</w:t>
      </w:r>
      <w:r>
        <w:t xml:space="preserve"> </w:t>
      </w:r>
      <w:r>
        <w:rPr>
          <w:bCs/>
          <w:b/>
        </w:rPr>
        <w:t xml:space="preserve">France Marseille</w:t>
      </w:r>
      <w:r>
        <w:t xml:space="preserve">. It demonstrates that while systemic inequities persist, educators demonstrate resilience through innovative teaching methods and community partnerships. To strengthen secondary education in Marseille, the following recommendations are proposed:</w:t>
      </w:r>
    </w:p>
    <w:p>
      <w:pPr>
        <w:numPr>
          <w:ilvl w:val="0"/>
          <w:numId w:val="1001"/>
        </w:numPr>
        <w:pStyle w:val="Compact"/>
      </w:pPr>
      <w:r>
        <w:t xml:space="preserve">Increase funding for digital infrastructure and teacher training programs focused on multilingual education.</w:t>
      </w:r>
    </w:p>
    <w:p>
      <w:pPr>
        <w:numPr>
          <w:ilvl w:val="0"/>
          <w:numId w:val="1001"/>
        </w:numPr>
        <w:pStyle w:val="Compact"/>
      </w:pPr>
      <w:r>
        <w:t xml:space="preserve">Promote collaboration between public schools, private institutions, and local NGOs to address resource disparities.</w:t>
      </w:r>
    </w:p>
    <w:p>
      <w:pPr>
        <w:numPr>
          <w:ilvl w:val="0"/>
          <w:numId w:val="1001"/>
        </w:numPr>
        <w:pStyle w:val="Compact"/>
      </w:pPr>
      <w:r>
        <w:t xml:space="preserve">Expand vocational training opportunities in alignment with national reforms and regional labor market demands.</w:t>
      </w:r>
    </w:p>
    <w:p>
      <w:pPr>
        <w:pStyle w:val="FirstParagraph"/>
      </w:pPr>
      <w:r>
        <w:t xml:space="preserve">In conclusion, the role of</w:t>
      </w:r>
      <w:r>
        <w:t xml:space="preserve"> </w:t>
      </w:r>
      <w:r>
        <w:rPr>
          <w:bCs/>
          <w:b/>
        </w:rPr>
        <w:t xml:space="preserve">Teacher Secondary</w:t>
      </w:r>
      <w:r>
        <w:t xml:space="preserve">s in</w:t>
      </w:r>
      <w:r>
        <w:t xml:space="preserve"> </w:t>
      </w:r>
      <w:r>
        <w:rPr>
          <w:bCs/>
          <w:b/>
        </w:rPr>
        <w:t xml:space="preserve">France Marseille</w:t>
      </w:r>
      <w:r>
        <w:t xml:space="preserve"> </w:t>
      </w:r>
      <w:r>
        <w:t xml:space="preserve">is both challenging and transformative. By addressing systemic barriers through policy innovation and pedagogical adaptability, educators can ensure that secondary schools in Marseille remain a cornerstone of social mobility and cultural integration.</w:t>
      </w:r>
    </w:p>
    <w:bookmarkEnd w:id="25"/>
    <w:bookmarkStart w:id="27" w:name="bibliography"/>
    <w:p>
      <w:pPr>
        <w:pStyle w:val="Heading2"/>
      </w:pPr>
      <w:r>
        <w:t xml:space="preserve">Bibliography</w:t>
      </w:r>
    </w:p>
    <w:p>
      <w:pPr>
        <w:pStyle w:val="FirstParagraph"/>
      </w:pPr>
      <w:r>
        <w:t xml:space="preserve">L’orientation et la réussite scolaire, Ministry of Education, France (2021).</w:t>
      </w:r>
      <w:r>
        <w:br/>
      </w:r>
      <w:r>
        <w:t xml:space="preserve">Contrat de Plan Éducation, National Education Committee, France (2019).</w:t>
      </w:r>
      <w:r>
        <w:br/>
      </w:r>
      <w:r>
        <w:t xml:space="preserve">Direccte Provence-Alpes-Côte d’Azur. Annual Report on Regional Educational Trends (2023).</w:t>
      </w:r>
    </w:p>
    <w:bookmarkStart w:id="26" w:name="X098b05fb7bb43fcf0bfaa883147a08557f0f1e6"/>
    <w:p>
      <w:pPr>
        <w:pStyle w:val="Heading6"/>
      </w:pPr>
      <w:r>
        <w:t xml:space="preserve">Note: This document is designed for academic use in the context of</w:t>
      </w:r>
      <w:r>
        <w:t xml:space="preserve"> </w:t>
      </w:r>
      <w:r>
        <w:rPr>
          <w:bCs/>
          <w:b/>
        </w:rPr>
        <w:t xml:space="preserve">France Marseille</w:t>
      </w:r>
      <w:r>
        <w:t xml:space="preserve">, addressing the specific challenges and opportunities faced by</w:t>
      </w:r>
      <w:r>
        <w:t xml:space="preserve"> </w:t>
      </w:r>
      <w:r>
        <w:rPr>
          <w:bCs/>
          <w:b/>
        </w:rPr>
        <w:t xml:space="preserve">Teacher Secondary</w:t>
      </w:r>
      <w:r>
        <w:t xml:space="preserv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2026-07-21T09:47:58Z</dcterms:created>
  <dcterms:modified xsi:type="dcterms:W3CDTF">2026-07-21T09:47:58Z</dcterms:modified>
</cp:coreProperties>
</file>

<file path=docProps/custom.xml><?xml version="1.0" encoding="utf-8"?>
<Properties xmlns="http://schemas.openxmlformats.org/officeDocument/2006/custom-properties" xmlns:vt="http://schemas.openxmlformats.org/officeDocument/2006/docPropsVTypes"/>
</file>