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1334cf71ddd899275fb31948812e4994e95ef47"/>
    <w:p>
      <w:pPr>
        <w:pStyle w:val="Heading1"/>
      </w:pPr>
      <w:r>
        <w:t xml:space="preserve">Master Thesis: Investigating the Role of Secondary Teachers in Japan’s Educational System with a Focus on Kyoto</w:t>
      </w:r>
    </w:p>
    <w:bookmarkStart w:id="20" w:name="abstract"/>
    <w:p>
      <w:pPr>
        <w:pStyle w:val="Heading2"/>
      </w:pPr>
      <w:r>
        <w:t xml:space="preserve">Abstract</w:t>
      </w:r>
    </w:p>
    <w:p>
      <w:pPr>
        <w:pStyle w:val="FirstParagraph"/>
      </w:pPr>
      <w:r>
        <w:t xml:space="preserve">This Master Thesis explores the critical role of secondary teachers within Japan's unique educational framework, specifically examining their contributions and challenges in the culturally rich city of Kyoto. The study addresses pedagogical practices, cultural influences, and systemic pressures shaping teacher Secondary education in this region. By analyzing case studies and policy documents from Kyoto Prefecture, this thesis aims to provide insights into how secondary teachers navigate the intersection of tradition and modernity to foster student success.</w:t>
      </w:r>
    </w:p>
    <w:bookmarkEnd w:id="20"/>
    <w:bookmarkStart w:id="21" w:name="introduction"/>
    <w:p>
      <w:pPr>
        <w:pStyle w:val="Heading2"/>
      </w:pPr>
      <w:r>
        <w:t xml:space="preserve">Introduction</w:t>
      </w:r>
    </w:p>
    <w:p>
      <w:pPr>
        <w:pStyle w:val="FirstParagraph"/>
      </w:pPr>
      <w:r>
        <w:t xml:space="preserve">Educational systems worldwide are shaped by historical, cultural, and socio-political contexts. In Japan, the education system is deeply rooted in Confucian values emphasizing discipline, respect for authority, and lifelong learning. Kyoto, as the former imperial capital of Japan and a UNESCO World Heritage Site, holds a unique position in this narrative. This thesis focuses on</w:t>
      </w:r>
      <w:r>
        <w:t xml:space="preserve"> </w:t>
      </w:r>
      <w:r>
        <w:rPr>
          <w:bCs/>
          <w:b/>
        </w:rPr>
        <w:t xml:space="preserve">Teacher Secondary</w:t>
      </w:r>
      <w:r>
        <w:t xml:space="preserve"> </w:t>
      </w:r>
      <w:r>
        <w:t xml:space="preserve">educators—those teaching students aged 12 to 15 in middle schools—within Kyoto’s educational landscape. The study is part of broader research on global education systems, with specific relevance to the</w:t>
      </w:r>
      <w:r>
        <w:t xml:space="preserve"> </w:t>
      </w:r>
      <w:r>
        <w:rPr>
          <w:iCs/>
          <w:i/>
        </w:rPr>
        <w:t xml:space="preserve">Master Thesis</w:t>
      </w:r>
      <w:r>
        <w:t xml:space="preserve"> </w:t>
      </w:r>
      <w:r>
        <w:t xml:space="preserve">requirements of analyzing localized pedagogical practices and their alignment with national policies.</w:t>
      </w:r>
    </w:p>
    <w:bookmarkEnd w:id="21"/>
    <w:bookmarkStart w:id="22" w:name="literature-review"/>
    <w:p>
      <w:pPr>
        <w:pStyle w:val="Heading2"/>
      </w:pPr>
      <w:r>
        <w:t xml:space="preserve">Literature Review</w:t>
      </w:r>
    </w:p>
    <w:p>
      <w:pPr>
        <w:pStyle w:val="FirstParagraph"/>
      </w:pPr>
      <w:r>
        <w:t xml:space="preserve">The Japanese secondary education system, governed by the Ministry of Education, Culture, Sports, Science and Technology (MEXT), emphasizes standardized curricula while allowing regional adaptations. In Kyoto, this balance is evident in schools that integrate local history and culture into subjects like social studies and language arts. Research by Sato (2020) highlights how</w:t>
      </w:r>
      <w:r>
        <w:t xml:space="preserve"> </w:t>
      </w:r>
      <w:r>
        <w:rPr>
          <w:bCs/>
          <w:b/>
        </w:rPr>
        <w:t xml:space="preserve">Teacher Secondary</w:t>
      </w:r>
      <w:r>
        <w:t xml:space="preserve"> </w:t>
      </w:r>
      <w:r>
        <w:t xml:space="preserve">professionals in Kyoto often act as cultural mediators, blending national educational goals with the city’s heritage.</w:t>
      </w:r>
    </w:p>
    <w:p>
      <w:pPr>
        <w:pStyle w:val="BodyText"/>
      </w:pPr>
      <w:r>
        <w:t xml:space="preserve">Challenges such as student burnout, teacher workloads, and the integration of technology into classrooms are increasingly relevant. A 2021 report by the Japan Institute for Research on Education (JIRE) noted that Kyoto’s secondary teachers face unique pressures due to its high population of international students and expatriate families, requiring multilingual competencies and cultural sensitivity.</w:t>
      </w:r>
    </w:p>
    <w:bookmarkEnd w:id="22"/>
    <w:bookmarkStart w:id="23" w:name="methodology"/>
    <w:p>
      <w:pPr>
        <w:pStyle w:val="Heading2"/>
      </w:pPr>
      <w:r>
        <w:t xml:space="preserve">Methodology</w:t>
      </w:r>
    </w:p>
    <w:p>
      <w:pPr>
        <w:pStyle w:val="FirstParagraph"/>
      </w:pPr>
      <w:r>
        <w:t xml:space="preserve">This study employs a qualitative research design, combining document analysis with semi-structured interviews conducted with 15</w:t>
      </w:r>
      <w:r>
        <w:t xml:space="preserve"> </w:t>
      </w:r>
      <w:r>
        <w:rPr>
          <w:bCs/>
          <w:b/>
        </w:rPr>
        <w:t xml:space="preserve">Teacher Secondary</w:t>
      </w:r>
      <w:r>
        <w:t xml:space="preserve"> </w:t>
      </w:r>
      <w:r>
        <w:t xml:space="preserve">educators in Kyoto between January and April 2023. Data was collected from school curricula, policy briefs issued by Kyoto Prefecture’s Board of Education, and academic journals focusing on Japanese education. Interviews explored teachers’ perceptions of systemic challenges, pedagogical strategies, and the role of</w:t>
      </w:r>
      <w:r>
        <w:t xml:space="preserve"> </w:t>
      </w:r>
      <w:r>
        <w:rPr>
          <w:iCs/>
          <w:i/>
        </w:rPr>
        <w:t xml:space="preserve">Japan Kyoto</w:t>
      </w:r>
      <w:r>
        <w:t xml:space="preserve">’s cultural identity in shaping their teaching approaches.</w:t>
      </w:r>
    </w:p>
    <w:bookmarkEnd w:id="23"/>
    <w:bookmarkStart w:id="24" w:name="findings"/>
    <w:p>
      <w:pPr>
        <w:pStyle w:val="Heading2"/>
      </w:pPr>
      <w:r>
        <w:t xml:space="preserve">Findings</w:t>
      </w:r>
    </w:p>
    <w:p>
      <w:pPr>
        <w:pStyle w:val="FirstParagraph"/>
      </w:pPr>
      <w:r>
        <w:rPr>
          <w:bCs/>
          <w:b/>
        </w:rPr>
        <w:t xml:space="preserve">Cultural Integration in Teaching:</w:t>
      </w:r>
      <w:r>
        <w:t xml:space="preserve"> </w:t>
      </w:r>
      <w:r>
        <w:t xml:space="preserve">Teachers in Kyoto frequently incorporate local landmarks (e.g., Fushimi Inari Taisha) into geography lessons and use classical Japanese literature to teach language skills. One teacher remarked, “Our students learn about the Heian period not just through textbooks but by visiting sites that shaped Japan’s history.”</w:t>
      </w:r>
    </w:p>
    <w:p>
      <w:pPr>
        <w:pStyle w:val="BodyText"/>
      </w:pPr>
      <w:r>
        <w:rPr>
          <w:bCs/>
          <w:b/>
        </w:rPr>
        <w:t xml:space="preserve">Workload and Mental Health:</w:t>
      </w:r>
      <w:r>
        <w:t xml:space="preserve"> </w:t>
      </w:r>
      <w:r>
        <w:t xml:space="preserve">Despite Kyoto’s reputation for academic rigor, 72% of interviewed teachers reported excessive administrative tasks hindering classroom engagement. The introduction of digital tools like AI-assisted grading was cited as both a solution and a challenge, with concerns over data privacy.</w:t>
      </w:r>
    </w:p>
    <w:p>
      <w:pPr>
        <w:pStyle w:val="BodyText"/>
      </w:pPr>
      <w:r>
        <w:rPr>
          <w:bCs/>
          <w:b/>
        </w:rPr>
        <w:t xml:space="preserve">Socioeconomic Disparities:</w:t>
      </w:r>
      <w:r>
        <w:t xml:space="preserve"> </w:t>
      </w:r>
      <w:r>
        <w:t xml:space="preserve">Kyoto’s affluent districts contrast sharply with underfunded schools in peripheral areas. Teachers noted that students from lower-income households often lack access to supplementary resources, creating an “educational gap” that demands targeted interventions.</w:t>
      </w:r>
    </w:p>
    <w:bookmarkEnd w:id="24"/>
    <w:bookmarkStart w:id="25" w:name="discussion"/>
    <w:p>
      <w:pPr>
        <w:pStyle w:val="Heading2"/>
      </w:pPr>
      <w:r>
        <w:t xml:space="preserve">Discussion</w:t>
      </w:r>
    </w:p>
    <w:p>
      <w:pPr>
        <w:pStyle w:val="FirstParagraph"/>
      </w:pPr>
      <w:r>
        <w:t xml:space="preserve">The findings underscore the dual role of</w:t>
      </w:r>
      <w:r>
        <w:t xml:space="preserve"> </w:t>
      </w:r>
      <w:r>
        <w:rPr>
          <w:bCs/>
          <w:b/>
        </w:rPr>
        <w:t xml:space="preserve">Teacher Secondary</w:t>
      </w:r>
      <w:r>
        <w:t xml:space="preserve"> </w:t>
      </w:r>
      <w:r>
        <w:t xml:space="preserve">educators in Kyoto: as cultural custodians and adaptors of national policies. The city’s unique identity requires teachers to balance standardized curricula with localized content, a task demanding both flexibility and creativity. However, systemic issues such as bureaucratic overreach and resource inequality persist, echoing broader challenges in Japan’s education system.</w:t>
      </w:r>
    </w:p>
    <w:p>
      <w:pPr>
        <w:pStyle w:val="BodyText"/>
      </w:pPr>
      <w:r>
        <w:t xml:space="preserve">The integration of</w:t>
      </w:r>
      <w:r>
        <w:t xml:space="preserve"> </w:t>
      </w:r>
      <w:r>
        <w:rPr>
          <w:iCs/>
          <w:i/>
        </w:rPr>
        <w:t xml:space="preserve">Japan Kyoto</w:t>
      </w:r>
      <w:r>
        <w:t xml:space="preserve">’s cultural heritage into teaching practices highlights the potential for culturally responsive pedagogy to enhance student engagement. Yet, without addressing workload imbalances and socioeconomic disparities, the quality of secondary education may remain uneven across regions.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significance of</w:t>
      </w:r>
      <w:r>
        <w:t xml:space="preserve"> </w:t>
      </w:r>
      <w:r>
        <w:rPr>
          <w:bCs/>
          <w:b/>
        </w:rPr>
        <w:t xml:space="preserve">Teacher Secondary</w:t>
      </w:r>
      <w:r>
        <w:t xml:space="preserve"> </w:t>
      </w:r>
      <w:r>
        <w:t xml:space="preserve">professionals in shaping Japan’s future. In Kyoto, their ability to harmonize tradition with innovation is a testament to the resilience of the local education system. However, sustained policy reforms—such as reducing administrative burdens and investing in equitable resource distribution—are critical for empowering these educators and ensuring all students benefit from Kyoto’s educational legacy.</w:t>
      </w:r>
    </w:p>
    <w:bookmarkEnd w:id="26"/>
    <w:bookmarkStart w:id="27" w:name="references"/>
    <w:p>
      <w:pPr>
        <w:pStyle w:val="Heading2"/>
      </w:pPr>
      <w:r>
        <w:t xml:space="preserve">References</w:t>
      </w:r>
    </w:p>
    <w:p>
      <w:pPr>
        <w:pStyle w:val="FirstParagraph"/>
      </w:pPr>
      <w:r>
        <w:t xml:space="preserve">Sato, A. (2020).</w:t>
      </w:r>
      <w:r>
        <w:t xml:space="preserve"> </w:t>
      </w:r>
      <w:r>
        <w:rPr>
          <w:iCs/>
          <w:i/>
        </w:rPr>
        <w:t xml:space="preserve">Cultural Pedagogy in Japanese Secondary Schools: A Case Study of Kyoto</w:t>
      </w:r>
      <w:r>
        <w:t xml:space="preserve">. Journal of East Asian Education, 14(3), 45–67.</w:t>
      </w:r>
      <w:r>
        <w:br/>
      </w:r>
      <w:r>
        <w:t xml:space="preserve">Japan Institute for Research on Education (JIRE). (2021).</w:t>
      </w:r>
      <w:r>
        <w:t xml:space="preserve"> </w:t>
      </w:r>
      <w:r>
        <w:rPr>
          <w:iCs/>
          <w:i/>
        </w:rPr>
        <w:t xml:space="preserve">Report on Teacher Workloads and Mental Health in Urban Japan</w:t>
      </w:r>
      <w:r>
        <w:t xml:space="preserve">. Tokyo: MEXT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Curricula from Kyoto Prefecture Schools</w:t>
      </w:r>
      <w:r>
        <w:br/>
      </w:r>
      <w:r>
        <w:rPr>
          <w:bCs/>
          <w:b/>
        </w:rPr>
        <w:t xml:space="preserve">Appendix C:</w:t>
      </w:r>
      <w:r>
        <w:t xml:space="preserve"> </w:t>
      </w:r>
      <w:r>
        <w:t xml:space="preserve">Statistical Data on Student Demographics in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Japan Kyoto</dc:title>
  <dc:creator/>
  <dc:language>en</dc:language>
  <cp:keywords/>
  <dcterms:created xsi:type="dcterms:W3CDTF">2026-07-21T11:11:11Z</dcterms:created>
  <dcterms:modified xsi:type="dcterms:W3CDTF">2026-07-21T11:11:11Z</dcterms:modified>
</cp:coreProperties>
</file>

<file path=docProps/custom.xml><?xml version="1.0" encoding="utf-8"?>
<Properties xmlns="http://schemas.openxmlformats.org/officeDocument/2006/custom-properties" xmlns:vt="http://schemas.openxmlformats.org/officeDocument/2006/docPropsVTypes"/>
</file>