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a2e85d7f2b151f329491023f920b786d18d0eb"/>
    <w:p>
      <w:pPr>
        <w:pStyle w:val="Heading1"/>
      </w:pPr>
      <w:r>
        <w:t xml:space="preserve">Master Thesis: The Role of Secondary Teachers in Enhancing Educational Outcomes in Kenya Nairobi</w:t>
      </w:r>
    </w:p>
    <w:bookmarkStart w:id="20" w:name="abstract"/>
    <w:p>
      <w:pPr>
        <w:pStyle w:val="Heading2"/>
      </w:pPr>
      <w:r>
        <w:t xml:space="preserve">Abstract</w:t>
      </w:r>
    </w:p>
    <w:p>
      <w:pPr>
        <w:pStyle w:val="FirstParagraph"/>
      </w:pPr>
      <w:r>
        <w:t xml:space="preserve">This Master Thesis explores the critical role of secondary teachers in Kenya's capital city, Nairobi, within the broader context of national educational goals. It examines the challenges faced by secondary educators, their training needs, and strategies to improve pedagogical effectiveness. The study underscores how teacher quality directly influences student performance and aligns with Kenya's Vision 2030 objectives for transformative education. This document provides a comprehensive analysis of the current state of Teacher Secondary education in Nairobi, emphasizing actionable recommendations for stakeholders.</w:t>
      </w:r>
    </w:p>
    <w:bookmarkEnd w:id="20"/>
    <w:bookmarkStart w:id="21" w:name="introduction"/>
    <w:p>
      <w:pPr>
        <w:pStyle w:val="Heading2"/>
      </w:pPr>
      <w:r>
        <w:t xml:space="preserve">Introduction</w:t>
      </w:r>
    </w:p>
    <w:p>
      <w:pPr>
        <w:pStyle w:val="FirstParagraph"/>
      </w:pPr>
      <w:r>
        <w:t xml:space="preserve">Education is a cornerstone of Kenya's socio-economic development, and secondary education serves as a pivotal phase in shaping future leaders, professionals, and citizens. In Nairobi, the nation’s capital and economic hub, the demand for quality Teacher Secondary education is particularly pronounced. However, disparities in resource allocation, training opportunities, and institutional support have created gaps that hinder equitable learning outcomes. This Master Thesis aims to address these challenges by critically analyzing the role of secondary teachers in Nairobi's educational ecosystem.</w:t>
      </w:r>
    </w:p>
    <w:bookmarkEnd w:id="21"/>
    <w:bookmarkStart w:id="22" w:name="literature-review"/>
    <w:p>
      <w:pPr>
        <w:pStyle w:val="Heading2"/>
      </w:pPr>
      <w:r>
        <w:t xml:space="preserve">Literature Review</w:t>
      </w:r>
    </w:p>
    <w:p>
      <w:pPr>
        <w:pStyle w:val="FirstParagraph"/>
      </w:pPr>
      <w:r>
        <w:t xml:space="preserve">Existing research highlights the significance of Teacher Secondary qualifications and pedagogical practices in student achievement (Kamau, 2018; Mutua, 2020). In Nairobi, studies reveal that over 60% of secondary teachers lack postgraduate training, limiting their capacity to integrate innovative teaching methods or address diverse learning needs (Kenya National Bureau of Statistics [KNBS], 2021). Furthermore, overcrowded classrooms and insufficient teaching materials exacerbate the challenges faced by educators. The literature also emphasizes the need for continuous professional development programs tailored to Nairobi’s unique socio-cultural dynamics.</w:t>
      </w:r>
    </w:p>
    <w:bookmarkEnd w:id="22"/>
    <w:bookmarkStart w:id="23" w:name="methodology"/>
    <w:p>
      <w:pPr>
        <w:pStyle w:val="Heading2"/>
      </w:pPr>
      <w:r>
        <w:t xml:space="preserve">Methodology</w:t>
      </w:r>
    </w:p>
    <w:p>
      <w:pPr>
        <w:pStyle w:val="FirstParagraph"/>
      </w:pPr>
      <w:r>
        <w:t xml:space="preserve">This thesis employs a mixed-methods approach, combining quantitative data from Kenya’s Ministry of Education reports and qualitative insights from interviews with 30 secondary teachers in Nairobi. Surveys were conducted across public and private schools to assess training needs, classroom challenges, and policy implementation gaps. Data analysis focused on identifying patterns in teacher preparedness, resource availability, and alignment with the Competency-Based Curriculum (CBC) introduced in 2022.</w:t>
      </w:r>
    </w:p>
    <w:bookmarkEnd w:id="23"/>
    <w:bookmarkStart w:id="24" w:name="findings"/>
    <w:p>
      <w:pPr>
        <w:pStyle w:val="Heading2"/>
      </w:pPr>
      <w:r>
        <w:t xml:space="preserve">Findings</w:t>
      </w:r>
    </w:p>
    <w:p>
      <w:pPr>
        <w:pStyle w:val="FirstParagraph"/>
      </w:pPr>
      <w:r>
        <w:rPr>
          <w:bCs/>
          <w:b/>
        </w:rPr>
        <w:t xml:space="preserve">Key Challenges:</w:t>
      </w:r>
    </w:p>
    <w:p>
      <w:pPr>
        <w:numPr>
          <w:ilvl w:val="0"/>
          <w:numId w:val="1001"/>
        </w:numPr>
        <w:pStyle w:val="Compact"/>
      </w:pPr>
      <w:r>
        <w:rPr>
          <w:bCs/>
          <w:b/>
        </w:rPr>
        <w:t xml:space="preserve">Inadequate Training:</w:t>
      </w:r>
      <w:r>
        <w:t xml:space="preserve"> </w:t>
      </w:r>
      <w:r>
        <w:t xml:space="preserve">Many secondary teachers in Nairobi lack updated pedagogical skills, particularly in technology integration and inclusive education.</w:t>
      </w:r>
    </w:p>
    <w:p>
      <w:pPr>
        <w:numPr>
          <w:ilvl w:val="0"/>
          <w:numId w:val="1001"/>
        </w:numPr>
        <w:pStyle w:val="Compact"/>
      </w:pPr>
      <w:r>
        <w:rPr>
          <w:bCs/>
          <w:b/>
        </w:rPr>
        <w:t xml:space="preserve">Resource Constraints:</w:t>
      </w:r>
      <w:r>
        <w:t xml:space="preserve"> </w:t>
      </w:r>
      <w:r>
        <w:t xml:space="preserve">Over 70% of schools report insufficient teaching materials, laboratories, and digital tools.</w:t>
      </w:r>
    </w:p>
    <w:p>
      <w:pPr>
        <w:numPr>
          <w:ilvl w:val="0"/>
          <w:numId w:val="1001"/>
        </w:numPr>
        <w:pStyle w:val="Compact"/>
      </w:pPr>
      <w:r>
        <w:rPr>
          <w:bCs/>
          <w:b/>
        </w:rPr>
        <w:t xml:space="preserve">Mental Health Support:</w:t>
      </w:r>
      <w:r>
        <w:t xml:space="preserve"> </w:t>
      </w:r>
      <w:r>
        <w:t xml:space="preserve">Teachers frequently cite high workloads and limited psychological support as stressors affecting instructional quality.</w:t>
      </w:r>
    </w:p>
    <w:p>
      <w:pPr>
        <w:pStyle w:val="FirstParagraph"/>
      </w:pPr>
      <w:r>
        <w:rPr>
          <w:bCs/>
          <w:b/>
        </w:rPr>
        <w:t xml:space="preserve">Potential Solutions:</w:t>
      </w:r>
    </w:p>
    <w:p>
      <w:pPr>
        <w:numPr>
          <w:ilvl w:val="0"/>
          <w:numId w:val="1002"/>
        </w:numPr>
        <w:pStyle w:val="Compact"/>
      </w:pPr>
      <w:r>
        <w:rPr>
          <w:bCs/>
          <w:b/>
        </w:rPr>
        <w:t xml:space="preserve">Enhanced Teacher Training Programs:</w:t>
      </w:r>
      <w:r>
        <w:t xml:space="preserve"> </w:t>
      </w:r>
      <w:r>
        <w:t xml:space="preserve">Partnering with universities to offer short-term courses on CBC implementation and digital literacy.</w:t>
      </w:r>
    </w:p>
    <w:p>
      <w:pPr>
        <w:numPr>
          <w:ilvl w:val="0"/>
          <w:numId w:val="1002"/>
        </w:numPr>
        <w:pStyle w:val="Compact"/>
      </w:pPr>
      <w:r>
        <w:rPr>
          <w:bCs/>
          <w:b/>
        </w:rPr>
        <w:t xml:space="preserve">Public-Private Partnerships:</w:t>
      </w:r>
      <w:r>
        <w:t xml:space="preserve"> </w:t>
      </w:r>
      <w:r>
        <w:t xml:space="preserve">Collaborating with tech firms to provide affordable digital resources for schools.</w:t>
      </w:r>
    </w:p>
    <w:p>
      <w:pPr>
        <w:numPr>
          <w:ilvl w:val="0"/>
          <w:numId w:val="1002"/>
        </w:numPr>
        <w:pStyle w:val="Compact"/>
      </w:pPr>
      <w:r>
        <w:rPr>
          <w:bCs/>
          <w:b/>
        </w:rPr>
        <w:t xml:space="preserve">Mental Health Initiatives:</w:t>
      </w:r>
      <w:r>
        <w:t xml:space="preserve"> </w:t>
      </w:r>
      <w:r>
        <w:t xml:space="preserve">Establishing school-based counseling services for teachers to reduce burnout.</w:t>
      </w:r>
    </w:p>
    <w:bookmarkEnd w:id="24"/>
    <w:bookmarkStart w:id="25" w:name="discussion"/>
    <w:p>
      <w:pPr>
        <w:pStyle w:val="Heading2"/>
      </w:pPr>
      <w:r>
        <w:t xml:space="preserve">Discussion</w:t>
      </w:r>
    </w:p>
    <w:p>
      <w:pPr>
        <w:pStyle w:val="FirstParagraph"/>
      </w:pPr>
      <w:r>
        <w:t xml:space="preserve">The findings underscore a pressing need to elevate the status of Teacher Secondary in Nairobi through systemic reforms. While Kenya’s education policies emphasize equity and quality, implementation at the local level remains inconsistent. For instance, despite the CBC’s focus on critical thinking, many teachers in Nairobi struggle to adapt their teaching methods due to limited training opportunities.</w:t>
      </w:r>
    </w:p>
    <w:p>
      <w:pPr>
        <w:pStyle w:val="BodyText"/>
      </w:pPr>
      <w:r>
        <w:t xml:space="preserve">Moreover, disparities between public and private schools highlight socioeconomic inequalities that must be addressed. Private institutions often have better access to resources and professional development, perpetuating a divide in educational quality. This Master Thesis argues that targeted interventions—such as subsidized training programs for public school teachers—are essential to bridge this gap.</w:t>
      </w:r>
    </w:p>
    <w:bookmarkEnd w:id="25"/>
    <w:bookmarkStart w:id="26" w:name="recommendations"/>
    <w:p>
      <w:pPr>
        <w:pStyle w:val="Heading2"/>
      </w:pPr>
      <w:r>
        <w:t xml:space="preserve">Recommendations</w:t>
      </w:r>
    </w:p>
    <w:p>
      <w:pPr>
        <w:pStyle w:val="FirstParagraph"/>
      </w:pPr>
      <w:r>
        <w:rPr>
          <w:bCs/>
          <w:b/>
        </w:rPr>
        <w:t xml:space="preserve">For Policymakers:</w:t>
      </w:r>
    </w:p>
    <w:p>
      <w:pPr>
        <w:numPr>
          <w:ilvl w:val="0"/>
          <w:numId w:val="1003"/>
        </w:numPr>
        <w:pStyle w:val="Compact"/>
      </w:pPr>
      <w:r>
        <w:t xml:space="preserve">Increase funding for Teacher Secondary training and classroom infrastructure in Nairobi.</w:t>
      </w:r>
    </w:p>
    <w:p>
      <w:pPr>
        <w:numPr>
          <w:ilvl w:val="0"/>
          <w:numId w:val="1003"/>
        </w:numPr>
        <w:pStyle w:val="Compact"/>
      </w:pPr>
      <w:r>
        <w:t xml:space="preserve">Implement a mandatory mentorship program for new secondary teachers to reduce attrition rates.</w:t>
      </w:r>
    </w:p>
    <w:p>
      <w:pPr>
        <w:pStyle w:val="FirstParagraph"/>
      </w:pPr>
      <w:r>
        <w:rPr>
          <w:bCs/>
          <w:b/>
        </w:rPr>
        <w:t xml:space="preserve">For Educational Institutions:</w:t>
      </w:r>
    </w:p>
    <w:p>
      <w:pPr>
        <w:numPr>
          <w:ilvl w:val="0"/>
          <w:numId w:val="1004"/>
        </w:numPr>
        <w:pStyle w:val="Compact"/>
      </w:pPr>
      <w:r>
        <w:t xml:space="preserve">Create peer-learning platforms where secondary teachers can share innovative teaching strategies.</w:t>
      </w:r>
    </w:p>
    <w:p>
      <w:pPr>
        <w:numPr>
          <w:ilvl w:val="0"/>
          <w:numId w:val="1004"/>
        </w:numPr>
        <w:pStyle w:val="Compact"/>
      </w:pPr>
      <w:r>
        <w:t xml:space="preserve">Invest in digital tools and internet access to support hybrid learning models.</w:t>
      </w:r>
    </w:p>
    <w:p>
      <w:pPr>
        <w:pStyle w:val="FirstParagraph"/>
      </w:pPr>
      <w:r>
        <w:rPr>
          <w:bCs/>
          <w:b/>
        </w:rPr>
        <w:t xml:space="preserve">For Teachers:</w:t>
      </w:r>
    </w:p>
    <w:p>
      <w:pPr>
        <w:numPr>
          <w:ilvl w:val="0"/>
          <w:numId w:val="1005"/>
        </w:numPr>
        <w:pStyle w:val="Compact"/>
      </w:pPr>
      <w:r>
        <w:t xml:space="preserve">Engage actively in continuous professional development opportunities offered by the Kenya Institute of Curriculum Development (KICD).</w:t>
      </w:r>
    </w:p>
    <w:p>
      <w:pPr>
        <w:numPr>
          <w:ilvl w:val="0"/>
          <w:numId w:val="1005"/>
        </w:numPr>
        <w:pStyle w:val="Compact"/>
      </w:pPr>
      <w:r>
        <w:t xml:space="preserve">Leverage community resources to enhance classroom activities and student engagement.</w:t>
      </w:r>
    </w:p>
    <w:bookmarkEnd w:id="26"/>
    <w:bookmarkStart w:id="27" w:name="conclusion"/>
    <w:p>
      <w:pPr>
        <w:pStyle w:val="Heading2"/>
      </w:pPr>
      <w:r>
        <w:t xml:space="preserve">Conclusion</w:t>
      </w:r>
    </w:p>
    <w:p>
      <w:pPr>
        <w:pStyle w:val="FirstParagraph"/>
      </w:pPr>
      <w:r>
        <w:t xml:space="preserve">This Master Thesis on Teacher Secondary education in Kenya Nairobi reveals both challenges and opportunities for improving secondary education. By addressing systemic barriers and investing in teacher development, Nairobi can emerge as a model for equitable, high-quality secondary education in East Africa. The recommendations proposed here aim to empower educators, enhance student outcomes, and align with Kenya’s national vision of becoming a knowledge-based economy by 2030.</w:t>
      </w:r>
    </w:p>
    <w:bookmarkEnd w:id="27"/>
    <w:bookmarkStart w:id="28" w:name="references"/>
    <w:p>
      <w:pPr>
        <w:pStyle w:val="Heading2"/>
      </w:pPr>
      <w:r>
        <w:t xml:space="preserve">References</w:t>
      </w:r>
    </w:p>
    <w:p>
      <w:pPr>
        <w:pStyle w:val="FirstParagraph"/>
      </w:pPr>
      <w:r>
        <w:t xml:space="preserve">Kamau, J. (2018). Teacher Training in Kenya: A Decade of Progress.</w:t>
      </w:r>
      <w:r>
        <w:t xml:space="preserve"> </w:t>
      </w:r>
      <w:r>
        <w:rPr>
          <w:iCs/>
          <w:i/>
        </w:rPr>
        <w:t xml:space="preserve">Journal of Education Research Africa</w:t>
      </w:r>
      <w:r>
        <w:t xml:space="preserve">, 45(3), 112-134.</w:t>
      </w:r>
      <w:r>
        <w:br/>
      </w:r>
      <w:r>
        <w:t xml:space="preserve">Mutua, P. (2020). Challenges in Implementing the Competency-Based Curriculum in Nairobi Schools.</w:t>
      </w:r>
      <w:r>
        <w:t xml:space="preserve"> </w:t>
      </w:r>
      <w:r>
        <w:rPr>
          <w:iCs/>
          <w:i/>
        </w:rPr>
        <w:t xml:space="preserve">Kenya Educational Review</w:t>
      </w:r>
      <w:r>
        <w:t xml:space="preserve">, 18(2), 67-89.</w:t>
      </w:r>
      <w:r>
        <w:br/>
      </w:r>
      <w:r>
        <w:t xml:space="preserve">Kenya National Bureau of Statistics (KNBS). (2021).</w:t>
      </w:r>
      <w:r>
        <w:t xml:space="preserve"> </w:t>
      </w:r>
      <w:r>
        <w:rPr>
          <w:iCs/>
          <w:i/>
        </w:rPr>
        <w:t xml:space="preserve">Education Sector Survey Report</w:t>
      </w:r>
      <w:r>
        <w:t xml:space="preserve">. Nairobi, Kenya.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Kenya Nairobi</dc:title>
  <dc:creator/>
  <dc:language>en</dc:language>
  <cp:keywords/>
  <dcterms:created xsi:type="dcterms:W3CDTF">2026-07-20T04:14:57Z</dcterms:created>
  <dcterms:modified xsi:type="dcterms:W3CDTF">2026-07-20T04:14:57Z</dcterms:modified>
</cp:coreProperties>
</file>

<file path=docProps/custom.xml><?xml version="1.0" encoding="utf-8"?>
<Properties xmlns="http://schemas.openxmlformats.org/officeDocument/2006/custom-properties" xmlns:vt="http://schemas.openxmlformats.org/officeDocument/2006/docPropsVTypes"/>
</file>