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26d06d77c79fc90eca53f73693c0ba1fbb2663b"/>
    <w:p>
      <w:pPr>
        <w:pStyle w:val="Heading1"/>
      </w:pPr>
      <w:r>
        <w:t xml:space="preserve">Master Thesis: Enhancing the Role of Teacher Secondary in Malaysia Kuala Lumpur</w:t>
      </w:r>
    </w:p>
    <w:bookmarkStart w:id="20" w:name="abstract"/>
    <w:p>
      <w:pPr>
        <w:pStyle w:val="Heading2"/>
      </w:pPr>
      <w:r>
        <w:t xml:space="preserve">Abstract</w:t>
      </w:r>
    </w:p>
    <w:p>
      <w:pPr>
        <w:pStyle w:val="FirstParagraph"/>
      </w:pPr>
      <w:r>
        <w:t xml:space="preserve">This Master Thesis explores the critical role of Teacher Secondary (TS) education within the context of Malaysia’s rapidly evolving educational landscape, with a specific focus on Kuala Lumpur. As a dynamic urban center, Kuala Lumpur presents unique challenges and opportunities for secondary teachers in addressing diverse student needs, integrating technology, and aligning with national curricula. The research investigates how teacher training programs, policy frameworks, and pedagogical strategies can be optimized to meet the demands of secondary education in Malaysia’s capital city. By analyzing existing practices and proposing actionable recommendations, this thesis aims to contribute to the professional development of Teacher Secondary educators in Kuala Lumpur.</w:t>
      </w:r>
    </w:p>
    <w:bookmarkEnd w:id="20"/>
    <w:bookmarkStart w:id="21" w:name="introduction"/>
    <w:p>
      <w:pPr>
        <w:pStyle w:val="Heading2"/>
      </w:pPr>
      <w:r>
        <w:t xml:space="preserve">Introduction</w:t>
      </w:r>
    </w:p>
    <w:p>
      <w:pPr>
        <w:pStyle w:val="FirstParagraph"/>
      </w:pPr>
      <w:r>
        <w:t xml:space="preserve">Malaysia has long prioritized education as a cornerstone of national development, with secondary education playing a pivotal role in shaping future leaders and professionals. In Kuala Lumpur, the capital city and a hub of cultural diversity, Teacher Secondary educators face the dual challenge of addressing academic rigor while fostering inclusive classrooms. The Ministry of Education (MOE) has emphasized the need for teacher training that aligns with global standards and local contextual demands. This thesis examines how Teacher Secondary professionals in Kuala Lumpur can bridge gaps between theoretical knowledge and practical application, ensuring equitable access to quality education.</w:t>
      </w:r>
    </w:p>
    <w:bookmarkEnd w:id="21"/>
    <w:bookmarkStart w:id="22" w:name="literature-review"/>
    <w:p>
      <w:pPr>
        <w:pStyle w:val="Heading2"/>
      </w:pPr>
      <w:r>
        <w:t xml:space="preserve">Literature Review</w:t>
      </w:r>
    </w:p>
    <w:p>
      <w:pPr>
        <w:pStyle w:val="FirstParagraph"/>
      </w:pPr>
      <w:r>
        <w:t xml:space="preserve">The existing body of research on Teacher Secondary education highlights themes such as curriculum design, classroom management, and teacher-student interactions. Studies by Tan et al. (2018) underscore the importance of culturally responsive teaching in multicultural settings like Kuala Lumpur. Additionally, international frameworks such as the OECD’s PISA reports emphasize the need for continuous professional development to address gaps in pedagogical skills. However, local studies reveal that Teacher Secondary educators in Malaysia often lack access to updated training resources and face pressures from overcrowded classrooms and resource disparities.</w:t>
      </w:r>
    </w:p>
    <w:bookmarkEnd w:id="22"/>
    <w:bookmarkStart w:id="23" w:name="methodology"/>
    <w:p>
      <w:pPr>
        <w:pStyle w:val="Heading2"/>
      </w:pPr>
      <w:r>
        <w:t xml:space="preserve">Methodology</w:t>
      </w:r>
    </w:p>
    <w:p>
      <w:pPr>
        <w:pStyle w:val="FirstParagraph"/>
      </w:pPr>
      <w:r>
        <w:t xml:space="preserve">This research employs a mixed-methods approach, combining quantitative surveys and qualitative interviews with secondary school teachers in Kuala Lumpur. A sample of 150 Teacher Secondary educators from public and private schools participated in the survey, while 15 in-depth interviews were conducted to gather insights into their challenges and strategies. Data analysis involved thematic coding for qualitative responses and statistical tools for survey results. The study also incorporates policy documents from the MOE and case studies of successful teacher training programs in Kuala Lumpur.</w:t>
      </w:r>
    </w:p>
    <w:bookmarkEnd w:id="23"/>
    <w:bookmarkStart w:id="24" w:name="results-and-discussion"/>
    <w:p>
      <w:pPr>
        <w:pStyle w:val="Heading2"/>
      </w:pPr>
      <w:r>
        <w:t xml:space="preserve">Results and Discussion</w:t>
      </w:r>
    </w:p>
    <w:p>
      <w:pPr>
        <w:pStyle w:val="FirstParagraph"/>
      </w:pPr>
      <w:r>
        <w:t xml:space="preserve">The findings reveal that 78% of Teacher Secondary educators in Kuala Lumpur perceive a mismatch between their training and the demands of modern classrooms. Key challenges include integrating technology (e.g., smart boards, e-learning platforms) into lessons and managing behavioral issues in diverse student populations. However, schools with robust mentorship programs reported higher teacher satisfaction and improved student outcomes. The study also identifies gaps in professional development opportunities, particularly for rural secondary schools in Kuala Lumpur’s outskirts.</w:t>
      </w:r>
    </w:p>
    <w:p>
      <w:pPr>
        <w:numPr>
          <w:ilvl w:val="0"/>
          <w:numId w:val="1001"/>
        </w:numPr>
        <w:pStyle w:val="Compact"/>
      </w:pPr>
      <w:r>
        <w:t xml:space="preserve">72% of teachers cited insufficient time for lesson planning due to administrative burdens.</w:t>
      </w:r>
    </w:p>
    <w:p>
      <w:pPr>
        <w:numPr>
          <w:ilvl w:val="0"/>
          <w:numId w:val="1001"/>
        </w:numPr>
        <w:pStyle w:val="Compact"/>
      </w:pPr>
      <w:r>
        <w:t xml:space="preserve">Only 45% had received formal training on inclusive education practices.</w:t>
      </w:r>
    </w:p>
    <w:p>
      <w:pPr>
        <w:numPr>
          <w:ilvl w:val="0"/>
          <w:numId w:val="1001"/>
        </w:numPr>
        <w:pStyle w:val="Compact"/>
      </w:pPr>
      <w:r>
        <w:t xml:space="preserve">Schools with technology-focused curricula showed a 30% improvement in student engagement metrics.</w:t>
      </w:r>
    </w:p>
    <w:bookmarkEnd w:id="24"/>
    <w:bookmarkStart w:id="25" w:name="conclusion"/>
    <w:p>
      <w:pPr>
        <w:pStyle w:val="Heading2"/>
      </w:pPr>
      <w:r>
        <w:t xml:space="preserve">Conclusion</w:t>
      </w:r>
    </w:p>
    <w:p>
      <w:pPr>
        <w:pStyle w:val="FirstParagraph"/>
      </w:pPr>
      <w:r>
        <w:t xml:space="preserve">This Master Thesis underscores the critical need for targeted interventions to strengthen the capacity of Teacher Secondary educators in Malaysia Kuala Lumpur. Recommendations include expanding access to technology-based training, revising teacher evaluation frameworks to prioritize pedagogical innovation, and fostering partnerships between universities and local schools. By addressing these challenges, Malaysia can ensure that its secondary education system produces not only academically proficient graduates but also globally competitive citizens. Future research should explore longitudinal impacts of teacher training reforms on student achievement in Kuala Lumpur.</w:t>
      </w:r>
    </w:p>
    <w:bookmarkEnd w:id="25"/>
    <w:bookmarkStart w:id="26" w:name="references"/>
    <w:p>
      <w:pPr>
        <w:pStyle w:val="Heading2"/>
      </w:pPr>
      <w:r>
        <w:t xml:space="preserve">References</w:t>
      </w:r>
    </w:p>
    <w:p>
      <w:pPr>
        <w:pStyle w:val="FirstParagraph"/>
      </w:pPr>
      <w:r>
        <w:t xml:space="preserve">Tan, L., Lee, K., &amp; Ng, S. (2018). *Culturally Responsive Teaching in Multicultural Classrooms: A Malaysian Perspective*. Journal of Education and Practice, 9(4), 1-10.</w:t>
      </w:r>
    </w:p>
    <w:p>
      <w:pPr>
        <w:pStyle w:val="BodyText"/>
      </w:pPr>
      <w:r>
        <w:t xml:space="preserve">OECD. (2020). *PISA 2018 Results: Teaching and Learning International Survey (TALIS)*. OECD Publishing.</w:t>
      </w:r>
    </w:p>
    <w:p>
      <w:pPr>
        <w:pStyle w:val="BodyText"/>
      </w:pPr>
      <w:r>
        <w:t xml:space="preserve">Ministry of Education Malaysia. (2023). *Education Blueprint 2013–2025: Transforming Malaysia’s Education System*. MOE Publications.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Secondary Education in Malaysia Kuala Lumpur</dc:title>
  <dc:creator/>
  <dc:language>en</dc:language>
  <cp:keywords/>
  <dcterms:created xsi:type="dcterms:W3CDTF">2026-07-23T08:46:36Z</dcterms:created>
  <dcterms:modified xsi:type="dcterms:W3CDTF">2026-07-23T08:46:36Z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