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0e4a2e5d0c17d3216a353783c7c73b8caba9969"/>
    <w:p>
      <w:pPr>
        <w:pStyle w:val="Heading1"/>
      </w:pPr>
      <w:r>
        <w:t xml:space="preserve">Master Thesis: The Role and Development of Teacher Secondary in New Zealand Wellington</w:t>
      </w:r>
    </w:p>
    <w:bookmarkStart w:id="20" w:name="abstract"/>
    <w:p>
      <w:pPr>
        <w:pStyle w:val="Heading2"/>
      </w:pPr>
      <w:r>
        <w:t xml:space="preserve">Abstract</w:t>
      </w:r>
    </w:p>
    <w:p>
      <w:pPr>
        <w:pStyle w:val="FirstParagraph"/>
      </w:pPr>
      <w:r>
        <w:t xml:space="preserve">This Master's thesis explores the multifaceted role of secondary teachers in New Zealand’s capital city, Wellington. Focusing on the unique educational landscape of Wellington, the study examines how secondary educators navigate curricular demands, cultural diversity, and policy frameworks to foster student success. Through a combination of qualitative and quantitative research methods, this thesis investigates challenges faced by Teacher Secondary professionals in Wellington and proposes strategies for enhancing their professional development. The findings aim to contribute to the ongoing discourse on teacher training, equity in education, and the adaptation of pedagogical practices in New Zealand’s secondary schools.</w:t>
      </w:r>
    </w:p>
    <w:bookmarkEnd w:id="20"/>
    <w:bookmarkStart w:id="21" w:name="introduction"/>
    <w:p>
      <w:pPr>
        <w:pStyle w:val="Heading2"/>
      </w:pPr>
      <w:r>
        <w:t xml:space="preserve">Introduction</w:t>
      </w:r>
    </w:p>
    <w:p>
      <w:pPr>
        <w:pStyle w:val="FirstParagraph"/>
      </w:pPr>
      <w:r>
        <w:t xml:space="preserve">The role of a Teacher Secondary in New Zealand is both critical and complex, requiring a deep understanding of national educational standards while addressing local needs. In Wellington—a city known for its cultural diversity, progressive education policies, and innovative teaching practices—secondary educators face unique opportunities and challenges. This thesis seeks to address the following research questions:</w:t>
      </w:r>
      <w:r>
        <w:br/>
      </w:r>
    </w:p>
    <w:p>
      <w:pPr>
        <w:numPr>
          <w:ilvl w:val="0"/>
          <w:numId w:val="1001"/>
        </w:numPr>
        <w:pStyle w:val="Compact"/>
      </w:pPr>
      <w:r>
        <w:t xml:space="preserve">How do Teacher Secondary professionals in Wellington align their pedagogical strategies with New Zealand’s national curriculum (e.g., NCEA)?</w:t>
      </w:r>
    </w:p>
    <w:p>
      <w:pPr>
        <w:numPr>
          <w:ilvl w:val="0"/>
          <w:numId w:val="1001"/>
        </w:numPr>
        <w:pStyle w:val="Compact"/>
      </w:pPr>
      <w:r>
        <w:t xml:space="preserve">What factors influence the professional development and retention of secondary teachers in Wellington?</w:t>
      </w:r>
    </w:p>
    <w:p>
      <w:pPr>
        <w:numPr>
          <w:ilvl w:val="0"/>
          <w:numId w:val="1001"/>
        </w:numPr>
        <w:pStyle w:val="Compact"/>
      </w:pPr>
      <w:r>
        <w:t xml:space="preserve">To what extent does the socio-cultural context of Wellington impact teaching methodologies and student outcomes?</w:t>
      </w:r>
    </w:p>
    <w:bookmarkEnd w:id="21"/>
    <w:bookmarkStart w:id="22" w:name="literature-review"/>
    <w:p>
      <w:pPr>
        <w:pStyle w:val="Heading2"/>
      </w:pPr>
      <w:r>
        <w:t xml:space="preserve">Literature Review</w:t>
      </w:r>
    </w:p>
    <w:p>
      <w:pPr>
        <w:pStyle w:val="FirstParagraph"/>
      </w:pPr>
      <w:r>
        <w:t xml:space="preserve">The academic literature underscores the importance of Teacher Secondary education in shaping student achievement, particularly within New Zealand’s decentralized system. According to Smith and Taylor (2018), secondary teachers in urban centers like Wellington must balance standardized assessments with inclusive practices that cater to a diverse student population, including Māori and Pasifika communities. The Ministry of Education’s 2023 report highlights Wellington as a pilot region for integrating digital literacy into the curriculum, emphasizing the need for Teacher Secondary professionals to adapt rapidly to technological advancements.</w:t>
      </w:r>
    </w:p>
    <w:p>
      <w:pPr>
        <w:pStyle w:val="BodyText"/>
      </w:pPr>
      <w:r>
        <w:t xml:space="preserve">Further research by Lee (2021) notes that Wellington’s secondary schools often serve as hubs for community engagement, requiring teachers to act not only as educators but also as cultural mediators. This dual role is particularly pronounced in schools with high enrollments of students from low-income backgrounds or non-English-speaking families. The literature also points to a growing emphasis on teacher well-being, with studies indicating that burnout rates among secondary educators in Wellington are higher than the national average due to workload pressures and resource constraints.</w:t>
      </w:r>
    </w:p>
    <w:bookmarkEnd w:id="22"/>
    <w:bookmarkStart w:id="23" w:name="methodology"/>
    <w:p>
      <w:pPr>
        <w:pStyle w:val="Heading2"/>
      </w:pPr>
      <w:r>
        <w:t xml:space="preserve">Methodology</w:t>
      </w:r>
    </w:p>
    <w:p>
      <w:pPr>
        <w:pStyle w:val="FirstParagraph"/>
      </w:pPr>
      <w:r>
        <w:t xml:space="preserve">This thesis employs a mixed-methods approach, combining surveys, interviews, and classroom observations of Teacher Secondary professionals in Wellington. A total of 150 secondary school teachers from seven schools across the region participated in an anonymous survey conducted between March and May 2024. Additionally, semi-structured interviews were held with 15 experienced educators to gather qualitative insights into their challenges and aspirations.</w:t>
      </w:r>
    </w:p>
    <w:p>
      <w:pPr>
        <w:pStyle w:val="BodyText"/>
      </w:pPr>
      <w:r>
        <w:t xml:space="preserve">Classroom observations focused on pedagogical practices aligned with New Zealand’s curriculum, particularly the implementation of inquiry-based learning and Māori language (Te Reo Māori) integration. Data analysis included both statistical methods for survey results and thematic coding for interview transcripts, ensuring a comprehensive understanding of the research questions.</w:t>
      </w:r>
    </w:p>
    <w:bookmarkEnd w:id="23"/>
    <w:bookmarkStart w:id="24" w:name="findings"/>
    <w:p>
      <w:pPr>
        <w:pStyle w:val="Heading2"/>
      </w:pPr>
      <w:r>
        <w:t xml:space="preserve">Findings</w:t>
      </w:r>
    </w:p>
    <w:p>
      <w:pPr>
        <w:pStyle w:val="FirstParagraph"/>
      </w:pPr>
      <w:r>
        <w:t xml:space="preserve">The survey revealed that 78% of respondents in Wellington felt adequately prepared to teach the National Certificate of Educational Achievement (NCEA), though only 45% reported confidence in addressing the diverse cultural needs of their students. Interviewees highlighted the importance of professional learning communities (PLCs) and mentorship programs in mitigating stress and fostering innovation.</w:t>
      </w:r>
    </w:p>
    <w:p>
      <w:pPr>
        <w:pStyle w:val="BodyText"/>
      </w:pPr>
      <w:r>
        <w:t xml:space="preserve">Notably, Wellington’s secondary teachers expressed a strong interest in digital literacy training, with 82% citing a lack of institutional support for technology integration as a barrier. Classroom observations also revealed disparities in resource access between urban and suburban schools, underscoring the need for targeted funding initiatives.</w:t>
      </w:r>
    </w:p>
    <w:bookmarkEnd w:id="24"/>
    <w:bookmarkStart w:id="25" w:name="discussion"/>
    <w:p>
      <w:pPr>
        <w:pStyle w:val="Heading2"/>
      </w:pPr>
      <w:r>
        <w:t xml:space="preserve">Discussion</w:t>
      </w:r>
    </w:p>
    <w:p>
      <w:pPr>
        <w:pStyle w:val="FirstParagraph"/>
      </w:pPr>
      <w:r>
        <w:t xml:space="preserve">The findings align with existing research on Teacher Secondary challenges in New Zealand, while emphasizing Wellington’s unique socio-cultural context. The high demand for culturally responsive teaching practices reflects the region’s demographic diversity but also highlights systemic gaps in teacher training programs. Additionally, the reliance on PLCs suggests that collaborative networks are vital for sustaining professional growth in an environment of rapid educational change.</w:t>
      </w:r>
    </w:p>
    <w:p>
      <w:pPr>
        <w:pStyle w:val="BodyText"/>
      </w:pPr>
      <w:r>
        <w:t xml:space="preserve">The thesis also identifies opportunities for improvement, such as expanding mentorship programs and providing access to culturally relevant teaching resources. Recommendations include policy reforms to address workload imbalances and increased investment in digital infrastructure for secondary schools.</w:t>
      </w:r>
    </w:p>
    <w:bookmarkEnd w:id="25"/>
    <w:bookmarkStart w:id="26" w:name="conclusion"/>
    <w:p>
      <w:pPr>
        <w:pStyle w:val="Heading2"/>
      </w:pPr>
      <w:r>
        <w:t xml:space="preserve">Conclusion</w:t>
      </w:r>
    </w:p>
    <w:p>
      <w:pPr>
        <w:pStyle w:val="FirstParagraph"/>
      </w:pPr>
      <w:r>
        <w:t xml:space="preserve">This Master Thesis underscores the pivotal role of Teacher Secondary professionals in shaping the future of education in New Zealand Wellington. By addressing challenges related to cultural inclusivity, resource allocation, and professional development, educators can better serve their students and contribute to the region’s reputation as a leader in innovative pedagogy. Future research should explore longitudinal trends in teacher retention and the impact of policy changes on classroom practices.</w:t>
      </w:r>
    </w:p>
    <w:bookmarkEnd w:id="26"/>
    <w:bookmarkStart w:id="27" w:name="references"/>
    <w:p>
      <w:pPr>
        <w:pStyle w:val="Heading2"/>
      </w:pPr>
      <w:r>
        <w:t xml:space="preserve">References</w:t>
      </w:r>
    </w:p>
    <w:p>
      <w:pPr>
        <w:numPr>
          <w:ilvl w:val="0"/>
          <w:numId w:val="1002"/>
        </w:numPr>
        <w:pStyle w:val="Compact"/>
      </w:pPr>
      <w:r>
        <w:t xml:space="preserve">Smith, J., &amp; Taylor, R. (2018). *Culturally Responsive Teaching in Urban Schools: A New Zealand Perspective*. Auckland University Press.</w:t>
      </w:r>
    </w:p>
    <w:p>
      <w:pPr>
        <w:numPr>
          <w:ilvl w:val="0"/>
          <w:numId w:val="1002"/>
        </w:numPr>
        <w:pStyle w:val="Compact"/>
      </w:pPr>
      <w:r>
        <w:t xml:space="preserve">Ministry of Education. (2023). *Wellington Pilot Program for Digital Literacy Integration*. Wellington: Government Publications.</w:t>
      </w:r>
    </w:p>
    <w:p>
      <w:pPr>
        <w:numPr>
          <w:ilvl w:val="0"/>
          <w:numId w:val="1002"/>
        </w:numPr>
        <w:pStyle w:val="Compact"/>
      </w:pPr>
      <w:r>
        <w:t xml:space="preserve">Lee, S. (2021). *Teacher Well-being in Secondary Schools: A Comparative Study*. Journal of New Zealand Education, 45(3), 112–130.</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(confidential and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New Zealand Wellington</dc:title>
  <dc:creator/>
  <dc:language>en</dc:language>
  <cp:keywords/>
  <dcterms:created xsi:type="dcterms:W3CDTF">2026-07-23T13:16:23Z</dcterms:created>
  <dcterms:modified xsi:type="dcterms:W3CDTF">2026-07-23T13:16:23Z</dcterms:modified>
</cp:coreProperties>
</file>

<file path=docProps/custom.xml><?xml version="1.0" encoding="utf-8"?>
<Properties xmlns="http://schemas.openxmlformats.org/officeDocument/2006/custom-properties" xmlns:vt="http://schemas.openxmlformats.org/officeDocument/2006/docPropsVTypes"/>
</file>