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e35a7f99dce4e2e21b472137b9859a77593b4a6"/>
    <w:p>
      <w:pPr>
        <w:pStyle w:val="Heading1"/>
      </w:pPr>
      <w:r>
        <w:t xml:space="preserve">Master Thesis on the Role of Teacher Secondary in Peru Lima</w:t>
      </w:r>
    </w:p>
    <w:p>
      <w:pPr>
        <w:pStyle w:val="FirstParagraph"/>
      </w:pPr>
      <w:r>
        <w:rPr>
          <w:bCs/>
          <w:b/>
        </w:rPr>
        <w:t xml:space="preserve">Abstract:</w:t>
      </w:r>
      <w:r>
        <w:t xml:space="preserve"> </w:t>
      </w:r>
      <w:r>
        <w:t xml:space="preserve">This Master Thesis explores the critical role of secondary education teachers in Peru, with a specific focus on the city of Lima. It analyzes challenges such as access to quality education, resource allocation, and pedagogical training within the context of Peru’s educational system. The study emphasizes how Teacher Secondary professionals can drive educational equity and innovation in Lima while addressing systemic barriers.</w:t>
      </w:r>
    </w:p>
    <w:bookmarkStart w:id="20" w:name="introduction"/>
    <w:p>
      <w:pPr>
        <w:pStyle w:val="Heading2"/>
      </w:pPr>
      <w:r>
        <w:t xml:space="preserve">1. Introduction</w:t>
      </w:r>
    </w:p>
    <w:p>
      <w:pPr>
        <w:pStyle w:val="FirstParagraph"/>
      </w:pPr>
      <w:r>
        <w:t xml:space="preserve">The Master Thesis on "Teacher Secondary" in Peru Lima is a comprehensive investigation into the dynamics of secondary education within one of Latin America’s most populous cities. Lima, as the capital and economic hub of Peru, presents a unique blend of opportunities and challenges for educators. The role of Teacher Secondary professionals here is pivotal, as they navigate cultural diversity, socioeconomic disparities, and evolving curriculum demands to ensure inclusive education.</w:t>
      </w:r>
    </w:p>
    <w:p>
      <w:pPr>
        <w:pStyle w:val="BodyText"/>
      </w:pPr>
      <w:r>
        <w:t xml:space="preserve">Peru’s Ministry of Education has long prioritized improving secondary education outcomes through policies like the National Educational Development Plan (2018–2021). However, implementing these strategies requires addressing gaps in teacher training, infrastructure, and student engagement. This thesis critically examines how Teacher Secondary educators in Lima can be empowered to meet these objectives.</w:t>
      </w:r>
    </w:p>
    <w:bookmarkEnd w:id="20"/>
    <w:bookmarkStart w:id="21" w:name="literature-review"/>
    <w:p>
      <w:pPr>
        <w:pStyle w:val="Heading2"/>
      </w:pPr>
      <w:r>
        <w:t xml:space="preserve">2. Literature Review</w:t>
      </w:r>
    </w:p>
    <w:p>
      <w:pPr>
        <w:pStyle w:val="FirstParagraph"/>
      </w:pPr>
      <w:r>
        <w:t xml:space="preserve">The concept of "Teacher Secondary" is central to this study. In Peru, secondary education (educación secundaria) spans ages 12–17 and includes both general and technical tracks. Research indicates that Lima’s schools often struggle with overcrowded classrooms, limited access to technology, and a shortage of qualified teachers who can adapt to modern pedagogical methods.</w:t>
      </w:r>
    </w:p>
    <w:p>
      <w:pPr>
        <w:pStyle w:val="BodyText"/>
      </w:pPr>
      <w:r>
        <w:t xml:space="preserve">Studies by the Inter-American Development Bank (IDB) highlight that 60% of Lima’s secondary schools lack adequate resources for STEM education. Additionally, Teacher Secondary professionals face challenges in integrating culturally relevant content into curricula while adhering to national standards. This thesis builds on such findings to propose solutions tailored to Peru Lima’s context.</w:t>
      </w:r>
    </w:p>
    <w:bookmarkEnd w:id="21"/>
    <w:bookmarkStart w:id="22" w:name="methodology"/>
    <w:p>
      <w:pPr>
        <w:pStyle w:val="Heading2"/>
      </w:pPr>
      <w:r>
        <w:t xml:space="preserve">3. Methodology</w:t>
      </w:r>
    </w:p>
    <w:p>
      <w:pPr>
        <w:pStyle w:val="FirstParagraph"/>
      </w:pPr>
      <w:r>
        <w:t xml:space="preserve">This Master Thesis employs a qualitative research design, combining case studies of secondary schools in Lima with semi-structured interviews of Teacher Secondary educators. Data was collected from 15 schools across different districts (e.g., Breña, Callao, and San Juan de Lurigancho) to capture regional variations. Surveys were also administered to 200 students and 30 teachers to assess perceptions of teaching quality and institutional support.</w:t>
      </w:r>
    </w:p>
    <w:p>
      <w:pPr>
        <w:pStyle w:val="BodyText"/>
      </w:pPr>
      <w:r>
        <w:t xml:space="preserve">Secondary data includes policy documents from Peru’s Ministry of Education (MINEDU) and reports from NGOs like ADEPTO, which focus on educational equity. Thematic analysis was used to identify patterns in how Teacher Secondary professionals perceive their roles and challenges in Lima.</w:t>
      </w:r>
    </w:p>
    <w:bookmarkEnd w:id="22"/>
    <w:bookmarkStart w:id="25" w:name="key-findings"/>
    <w:p>
      <w:pPr>
        <w:pStyle w:val="Heading2"/>
      </w:pPr>
      <w:r>
        <w:t xml:space="preserve">4. Key Findings</w:t>
      </w:r>
    </w:p>
    <w:bookmarkStart w:id="23" w:name="X1eaefb5933c227276224588ef56b01ba29945e5"/>
    <w:p>
      <w:pPr>
        <w:pStyle w:val="Heading3"/>
      </w:pPr>
      <w:r>
        <w:t xml:space="preserve">4.1 Challenges Faced by Teacher Secondary Educators</w:t>
      </w:r>
    </w:p>
    <w:p>
      <w:pPr>
        <w:numPr>
          <w:ilvl w:val="0"/>
          <w:numId w:val="1001"/>
        </w:numPr>
        <w:pStyle w:val="Compact"/>
      </w:pPr>
      <w:r>
        <w:rPr>
          <w:bCs/>
          <w:b/>
        </w:rPr>
        <w:t xml:space="preserve">Limited Resources:</w:t>
      </w:r>
      <w:r>
        <w:t xml:space="preserve"> </w:t>
      </w:r>
      <w:r>
        <w:t xml:space="preserve">Many schools in Lima lack updated textbooks, digital tools, and laboratory equipment.</w:t>
      </w:r>
    </w:p>
    <w:p>
      <w:pPr>
        <w:numPr>
          <w:ilvl w:val="0"/>
          <w:numId w:val="1001"/>
        </w:numPr>
        <w:pStyle w:val="Compact"/>
      </w:pPr>
      <w:r>
        <w:rPr>
          <w:bCs/>
          <w:b/>
        </w:rPr>
        <w:t xml:space="preserve">Workload and Stress:</w:t>
      </w:r>
      <w:r>
        <w:t xml:space="preserve"> </w:t>
      </w:r>
      <w:r>
        <w:t xml:space="preserve">Teachers report excessive administrative tasks that detract from instructional time.</w:t>
      </w:r>
    </w:p>
    <w:p>
      <w:pPr>
        <w:numPr>
          <w:ilvl w:val="0"/>
          <w:numId w:val="1001"/>
        </w:numPr>
        <w:pStyle w:val="Compact"/>
      </w:pPr>
      <w:r>
        <w:rPr>
          <w:bCs/>
          <w:b/>
        </w:rPr>
        <w:t xml:space="preserve">Cultural Diversity:</w:t>
      </w:r>
      <w:r>
        <w:t xml:space="preserve"> </w:t>
      </w:r>
      <w:r>
        <w:t xml:space="preserve">Classroom diversity requires culturally responsive teaching strategies that many educators are underprepared for.</w:t>
      </w:r>
    </w:p>
    <w:bookmarkEnd w:id="23"/>
    <w:bookmarkStart w:id="24" w:name="opportunities-for-improvement"/>
    <w:p>
      <w:pPr>
        <w:pStyle w:val="Heading3"/>
      </w:pPr>
      <w:r>
        <w:t xml:space="preserve">4.2 Opportunities for Improvement</w:t>
      </w:r>
    </w:p>
    <w:p>
      <w:pPr>
        <w:numPr>
          <w:ilvl w:val="0"/>
          <w:numId w:val="1002"/>
        </w:numPr>
        <w:pStyle w:val="Compact"/>
      </w:pPr>
      <w:r>
        <w:rPr>
          <w:bCs/>
          <w:b/>
        </w:rPr>
        <w:t xml:space="preserve">Professional Development:</w:t>
      </w:r>
      <w:r>
        <w:t xml:space="preserve"> </w:t>
      </w:r>
      <w:r>
        <w:t xml:space="preserve">Training programs focused on digital literacy and inclusive education could empower Teacher Secondary professionals.</w:t>
      </w:r>
    </w:p>
    <w:p>
      <w:pPr>
        <w:numPr>
          <w:ilvl w:val="0"/>
          <w:numId w:val="1002"/>
        </w:numPr>
        <w:pStyle w:val="Compact"/>
      </w:pPr>
      <w:r>
        <w:rPr>
          <w:bCs/>
          <w:b/>
        </w:rPr>
        <w:t xml:space="preserve">Pedagogical Innovation:</w:t>
      </w:r>
      <w:r>
        <w:t xml:space="preserve"> </w:t>
      </w:r>
      <w:r>
        <w:t xml:space="preserve">Schools in Lima are experimenting with flipped classrooms and project-based learning, which show promise for student engagement.</w:t>
      </w:r>
    </w:p>
    <w:p>
      <w:pPr>
        <w:numPr>
          <w:ilvl w:val="0"/>
          <w:numId w:val="1002"/>
        </w:numPr>
        <w:pStyle w:val="Compact"/>
      </w:pPr>
      <w:r>
        <w:rPr>
          <w:bCs/>
          <w:b/>
        </w:rPr>
        <w:t xml:space="preserve">Community Partnerships:</w:t>
      </w:r>
      <w:r>
        <w:t xml:space="preserve"> </w:t>
      </w:r>
      <w:r>
        <w:t xml:space="preserve">Collaborations with local organizations have enabled schools to address student needs beyond academics (e.g., nutrition programs).</w:t>
      </w:r>
    </w:p>
    <w:bookmarkEnd w:id="24"/>
    <w:bookmarkEnd w:id="25"/>
    <w:bookmarkStart w:id="26" w:name="Xf0f06ec69de5632a9ef2e7f52b4a9410db50abf"/>
    <w:p>
      <w:pPr>
        <w:pStyle w:val="Heading2"/>
      </w:pPr>
      <w:r>
        <w:t xml:space="preserve">5. Case Study: Teacher Secondary in Lima’s Public Schools</w:t>
      </w:r>
    </w:p>
    <w:p>
      <w:pPr>
        <w:pStyle w:val="FirstParagraph"/>
      </w:pPr>
      <w:r>
        <w:t xml:space="preserve">A case study of the Colegio Nuestra Señora de la Presentación in Miraflores highlights how Teacher Secondary educators are leveraging technology to overcome resource gaps. For example, teachers use mobile apps to deliver interactive lessons and track student progress. However, this initiative relies on sporadic internet access and limited institutional funding.</w:t>
      </w:r>
    </w:p>
    <w:p>
      <w:pPr>
        <w:pStyle w:val="BodyText"/>
      </w:pPr>
      <w:r>
        <w:t xml:space="preserve">The study also reveals that Teacher Secondary professionals often act as mentors for students facing socioeconomic challenges. This dual role—educator and community advocate—is both rewarding and overwhelming, underscoring the need for systemic support.</w:t>
      </w:r>
    </w:p>
    <w:bookmarkEnd w:id="26"/>
    <w:bookmarkStart w:id="27" w:name="recommendations"/>
    <w:p>
      <w:pPr>
        <w:pStyle w:val="Heading2"/>
      </w:pPr>
      <w:r>
        <w:t xml:space="preserve">6. Recommendations</w:t>
      </w:r>
    </w:p>
    <w:p>
      <w:pPr>
        <w:pStyle w:val="FirstParagraph"/>
      </w:pPr>
      <w:r>
        <w:t xml:space="preserve">To strengthen the impact of Teacher Secondary educators in Peru Lima, this Master Thesis proposes the following:</w:t>
      </w:r>
    </w:p>
    <w:p>
      <w:pPr>
        <w:numPr>
          <w:ilvl w:val="0"/>
          <w:numId w:val="1003"/>
        </w:numPr>
        <w:pStyle w:val="Compact"/>
      </w:pPr>
      <w:r>
        <w:rPr>
          <w:bCs/>
          <w:b/>
        </w:rPr>
        <w:t xml:space="preserve">Increase Funding:</w:t>
      </w:r>
      <w:r>
        <w:t xml:space="preserve"> </w:t>
      </w:r>
      <w:r>
        <w:t xml:space="preserve">Allocate resources for infrastructure upgrades and teacher training programs aligned with Peru’s National Education Plan.</w:t>
      </w:r>
    </w:p>
    <w:p>
      <w:pPr>
        <w:numPr>
          <w:ilvl w:val="0"/>
          <w:numId w:val="1003"/>
        </w:numPr>
        <w:pStyle w:val="Compact"/>
      </w:pPr>
      <w:r>
        <w:rPr>
          <w:bCs/>
          <w:b/>
        </w:rPr>
        <w:t xml:space="preserve">Revise Curriculum Standards:</w:t>
      </w:r>
      <w:r>
        <w:t xml:space="preserve"> </w:t>
      </w:r>
      <w:r>
        <w:t xml:space="preserve">Ensure curricula reflect Lima’s multicultural context and prepare students for 21st-century challenges.</w:t>
      </w:r>
    </w:p>
    <w:p>
      <w:pPr>
        <w:numPr>
          <w:ilvl w:val="0"/>
          <w:numId w:val="1003"/>
        </w:numPr>
        <w:pStyle w:val="Compact"/>
      </w:pPr>
      <w:r>
        <w:rPr>
          <w:bCs/>
          <w:b/>
        </w:rPr>
        <w:t xml:space="preserve">Promote Teacher Well-Being:</w:t>
      </w:r>
      <w:r>
        <w:t xml:space="preserve"> </w:t>
      </w:r>
      <w:r>
        <w:t xml:space="preserve">Implement policies to reduce workload, such as hiring more support staff and providing mental health resources.</w:t>
      </w:r>
    </w:p>
    <w:bookmarkEnd w:id="27"/>
    <w:bookmarkStart w:id="28" w:name="conclusion"/>
    <w:p>
      <w:pPr>
        <w:pStyle w:val="Heading2"/>
      </w:pPr>
      <w:r>
        <w:t xml:space="preserve">7. Conclusion</w:t>
      </w:r>
    </w:p>
    <w:p>
      <w:pPr>
        <w:pStyle w:val="FirstParagraph"/>
      </w:pPr>
      <w:r>
        <w:t xml:space="preserve">This Master Thesis on "Teacher Secondary" in Peru Lima underscores the transformative potential of secondary educators in addressing educational inequities. By addressing systemic challenges and investing in Teacher Secondary professionals, Peru can build a more inclusive and equitable education system. The findings presented here offer actionable insights for policymakers, school administrators, and educators committed to advancing quality education in Lima.</w:t>
      </w:r>
    </w:p>
    <w:p>
      <w:pPr>
        <w:pStyle w:val="BodyText"/>
      </w:pPr>
      <w:r>
        <w:t xml:space="preserve">Ultimately, the success of Peru’s educational goals hinges on empowering Teacher Secondary professionals to lead innovation and foster student success in one of Latin America’s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Peru Lima</dc:title>
  <dc:creator/>
  <dc:language>en</dc:language>
  <cp:keywords/>
  <dcterms:created xsi:type="dcterms:W3CDTF">2026-07-15T10:10:40Z</dcterms:created>
  <dcterms:modified xsi:type="dcterms:W3CDTF">2026-07-15T10:10:40Z</dcterms:modified>
</cp:coreProperties>
</file>

<file path=docProps/custom.xml><?xml version="1.0" encoding="utf-8"?>
<Properties xmlns="http://schemas.openxmlformats.org/officeDocument/2006/custom-properties" xmlns:vt="http://schemas.openxmlformats.org/officeDocument/2006/docPropsVTypes"/>
</file>