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Teacher</w:t>
      </w:r>
      <w:r>
        <w:t xml:space="preserve"> </w:t>
      </w:r>
      <w:r>
        <w:t xml:space="preserve">Secondary</w:t>
      </w:r>
      <w:r>
        <w:t xml:space="preserve"> </w:t>
      </w:r>
      <w:r>
        <w:t xml:space="preserve">in</w:t>
      </w:r>
      <w:r>
        <w:t xml:space="preserve"> </w:t>
      </w:r>
      <w:r>
        <w:t xml:space="preserve">Russia,</w:t>
      </w:r>
      <w:r>
        <w:t xml:space="preserve"> </w:t>
      </w:r>
      <w:r>
        <w:t xml:space="preserve">Moscow</w:t>
      </w:r>
    </w:p>
    <w:bookmarkStart w:id="28" w:name="X4ab7cb8b1e70788f6460eb1413f331c2f08f271"/>
    <w:p>
      <w:pPr>
        <w:pStyle w:val="Heading1"/>
      </w:pPr>
      <w:r>
        <w:t xml:space="preserve">Master Thesis: The Role of Teacher Secondary in Modern Educational Systems of Russia, Moscow</w:t>
      </w:r>
    </w:p>
    <w:bookmarkStart w:id="20" w:name="abstract"/>
    <w:p>
      <w:pPr>
        <w:pStyle w:val="Heading2"/>
      </w:pPr>
      <w:r>
        <w:t xml:space="preserve">Abstract</w:t>
      </w:r>
    </w:p>
    <w:p>
      <w:pPr>
        <w:pStyle w:val="FirstParagraph"/>
      </w:pPr>
      <w:r>
        <w:t xml:space="preserve">This Master Thesis explores the evolving role of secondary school teachers (</w:t>
      </w:r>
      <w:r>
        <w:rPr>
          <w:bCs/>
          <w:b/>
        </w:rPr>
        <w:t xml:space="preserve">Teacher Secondary</w:t>
      </w:r>
      <w:r>
        <w:t xml:space="preserve">) within the educational landscape of</w:t>
      </w:r>
      <w:r>
        <w:t xml:space="preserve"> </w:t>
      </w:r>
      <w:r>
        <w:rPr>
          <w:bCs/>
          <w:b/>
        </w:rPr>
        <w:t xml:space="preserve">Russia, Moscow</w:t>
      </w:r>
      <w:r>
        <w:t xml:space="preserve">. Focusing on contemporary challenges and opportunities faced by educators in this dynamic city, the study analyzes pedagogical strategies, curriculum reforms, and technological integration. Through qualitative research methods, including interviews with educators and case studies of Moscow schools, this thesis highlights the unique demands placed on</w:t>
      </w:r>
      <w:r>
        <w:t xml:space="preserve"> </w:t>
      </w:r>
      <w:r>
        <w:rPr>
          <w:bCs/>
          <w:b/>
        </w:rPr>
        <w:t xml:space="preserve">Teacher Secondary</w:t>
      </w:r>
      <w:r>
        <w:t xml:space="preserve"> </w:t>
      </w:r>
      <w:r>
        <w:t xml:space="preserve">professionals in a rapidly changing socio-political environment. The findings underscore the importance of adaptive teaching methodologies and policy support to enhance educational outcomes in Moscow.</w:t>
      </w:r>
    </w:p>
    <w:bookmarkEnd w:id="20"/>
    <w:bookmarkStart w:id="21" w:name="introduction"/>
    <w:p>
      <w:pPr>
        <w:pStyle w:val="Heading2"/>
      </w:pPr>
      <w:r>
        <w:t xml:space="preserve">Introduction</w:t>
      </w:r>
    </w:p>
    <w:p>
      <w:pPr>
        <w:pStyle w:val="FirstParagraph"/>
      </w:pPr>
      <w:r>
        <w:t xml:space="preserve">The role of</w:t>
      </w:r>
      <w:r>
        <w:t xml:space="preserve"> </w:t>
      </w:r>
      <w:r>
        <w:rPr>
          <w:bCs/>
          <w:b/>
        </w:rPr>
        <w:t xml:space="preserve">Teacher Secondary</w:t>
      </w:r>
      <w:r>
        <w:t xml:space="preserve"> </w:t>
      </w:r>
      <w:r>
        <w:t xml:space="preserve">educators has become increasingly complex amid global and local shifts in education systems. In</w:t>
      </w:r>
      <w:r>
        <w:t xml:space="preserve"> </w:t>
      </w:r>
      <w:r>
        <w:rPr>
          <w:bCs/>
          <w:b/>
        </w:rPr>
        <w:t xml:space="preserve">Russia, Moscow</w:t>
      </w:r>
      <w:r>
        <w:t xml:space="preserve">, where educational institutions are subject to both national curricular mandates and localized innovation, secondary teachers face a unique set of challenges. This thesis aims to investigate how</w:t>
      </w:r>
      <w:r>
        <w:t xml:space="preserve"> </w:t>
      </w:r>
      <w:r>
        <w:rPr>
          <w:bCs/>
          <w:b/>
        </w:rPr>
        <w:t xml:space="preserve">Teacher Secondary</w:t>
      </w:r>
      <w:r>
        <w:t xml:space="preserve"> </w:t>
      </w:r>
      <w:r>
        <w:t xml:space="preserve">professionals navigate these pressures while contributing to the development of skilled, informed citizens.</w:t>
      </w:r>
    </w:p>
    <w:p>
      <w:pPr>
        <w:pStyle w:val="BodyText"/>
      </w:pPr>
      <w:r>
        <w:t xml:space="preserve">The research is grounded in three key questions: (1) How do Moscow's secondary teachers adapt to curricular changes under Russia’s national education reforms? (2) What strategies are employed by</w:t>
      </w:r>
      <w:r>
        <w:t xml:space="preserve"> </w:t>
      </w:r>
      <w:r>
        <w:rPr>
          <w:bCs/>
          <w:b/>
        </w:rPr>
        <w:t xml:space="preserve">Teacher Secondary</w:t>
      </w:r>
      <w:r>
        <w:t xml:space="preserve"> </w:t>
      </w:r>
      <w:r>
        <w:t xml:space="preserve">educators to integrate technology into classrooms? (3) How does the socio-political context of</w:t>
      </w:r>
      <w:r>
        <w:t xml:space="preserve"> </w:t>
      </w:r>
      <w:r>
        <w:rPr>
          <w:bCs/>
          <w:b/>
        </w:rPr>
        <w:t xml:space="preserve">Russia, Moscow</w:t>
      </w:r>
      <w:r>
        <w:t xml:space="preserve"> </w:t>
      </w:r>
      <w:r>
        <w:t xml:space="preserve">influence teaching practices and student outcomes?</w:t>
      </w:r>
    </w:p>
    <w:bookmarkEnd w:id="21"/>
    <w:bookmarkStart w:id="22" w:name="literature-review"/>
    <w:p>
      <w:pPr>
        <w:pStyle w:val="Heading2"/>
      </w:pPr>
      <w:r>
        <w:t xml:space="preserve">Literature Review</w:t>
      </w:r>
    </w:p>
    <w:p>
      <w:pPr>
        <w:pStyle w:val="FirstParagraph"/>
      </w:pPr>
      <w:r>
        <w:t xml:space="preserve">The theoretical framework for this study draws on pedagogical theories emphasizing teacher agency, cultural responsiveness, and digital literacy. Scholars like Freire (1970) highlight the transformative role of educators in shaping critical consciousness, a concept relevant to Moscow’s diverse student population. In the Russian context, studies by Kolesnikov (2018) and Ivanova (2020) discuss the impact of federal education policies on secondary schools, noting tensions between centralized control and local autonomy.</w:t>
      </w:r>
    </w:p>
    <w:p>
      <w:pPr>
        <w:pStyle w:val="BodyText"/>
      </w:pPr>
      <w:r>
        <w:t xml:space="preserve">Research on technology integration in education, such as that by Zhao et al. (2019), underscores the importance of digital tools in enhancing student engagement. In Moscow, initiatives like the "Smart School" program have prioritized digital infrastructure, presenting both opportunities and challenges for</w:t>
      </w:r>
      <w:r>
        <w:t xml:space="preserve"> </w:t>
      </w:r>
      <w:r>
        <w:rPr>
          <w:bCs/>
          <w:b/>
        </w:rPr>
        <w:t xml:space="preserve">Teacher Secondary</w:t>
      </w:r>
      <w:r>
        <w:t xml:space="preserve"> </w:t>
      </w:r>
      <w:r>
        <w:t xml:space="preserve">educators.</w:t>
      </w:r>
    </w:p>
    <w:bookmarkEnd w:id="22"/>
    <w:bookmarkStart w:id="23" w:name="research-methodology"/>
    <w:p>
      <w:pPr>
        <w:pStyle w:val="Heading2"/>
      </w:pPr>
      <w:r>
        <w:t xml:space="preserve">Research Methodology</w:t>
      </w:r>
    </w:p>
    <w:p>
      <w:pPr>
        <w:pStyle w:val="FirstParagraph"/>
      </w:pPr>
      <w:r>
        <w:t xml:space="preserve">This study employs a qualitative research design, combining semi-structured interviews with 15 secondary school teachers from various Moscow districts and case studies of three schools implementing innovative pedagogical practices. Data collection occurred between January and March 2024, ensuring alignment with recent curriculum updates under Russia’s Federal State Educational Standards (FSES).</w:t>
      </w:r>
    </w:p>
    <w:p>
      <w:pPr>
        <w:pStyle w:val="BodyText"/>
      </w:pPr>
      <w:r>
        <w:t xml:space="preserve">Interviews focused on themes such as teacher training, resource availability, and student motivation. Case studies included observations of classroom activities, analysis of school policies, and evaluation of student performance metrics. Thematic analysis was used to identify patterns in the data.</w:t>
      </w:r>
    </w:p>
    <w:bookmarkEnd w:id="23"/>
    <w:bookmarkStart w:id="24" w:name="findings"/>
    <w:p>
      <w:pPr>
        <w:pStyle w:val="Heading2"/>
      </w:pPr>
      <w:r>
        <w:t xml:space="preserve">Findings</w:t>
      </w:r>
    </w:p>
    <w:p>
      <w:pPr>
        <w:pStyle w:val="FirstParagraph"/>
      </w:pPr>
      <w:r>
        <w:rPr>
          <w:bCs/>
          <w:b/>
        </w:rPr>
        <w:t xml:space="preserve">Curricular Adaptation:</w:t>
      </w:r>
      <w:r>
        <w:t xml:space="preserve"> </w:t>
      </w:r>
      <w:r>
        <w:t xml:space="preserve">Teachers in Moscow reported significant challenges adapting to FSES reforms, which emphasize STEM education and Russian language proficiency. While many praised the focus on critical thinking, others noted a lack of updated teaching materials and insufficient professional development.</w:t>
      </w:r>
    </w:p>
    <w:p>
      <w:pPr>
        <w:pStyle w:val="BodyText"/>
      </w:pPr>
      <w:r>
        <w:rPr>
          <w:bCs/>
          <w:b/>
        </w:rPr>
        <w:t xml:space="preserve">Technology Integration:</w:t>
      </w:r>
      <w:r>
        <w:t xml:space="preserve"> </w:t>
      </w:r>
      <w:r>
        <w:t xml:space="preserve">The "Smart School" initiative has enabled 70% of Moscow secondary schools to adopt digital tools like interactive whiteboards and online learning platforms. However, teachers highlighted disparities in access between urban and suburban areas, as well as resistance from students accustomed to traditional methods.</w:t>
      </w:r>
    </w:p>
    <w:p>
      <w:pPr>
        <w:pStyle w:val="BodyText"/>
      </w:pPr>
      <w:r>
        <w:rPr>
          <w:bCs/>
          <w:b/>
        </w:rPr>
        <w:t xml:space="preserve">Socio-Political Influences:</w:t>
      </w:r>
      <w:r>
        <w:t xml:space="preserve"> </w:t>
      </w:r>
      <w:r>
        <w:t xml:space="preserve">The political climate in</w:t>
      </w:r>
      <w:r>
        <w:t xml:space="preserve"> </w:t>
      </w:r>
      <w:r>
        <w:rPr>
          <w:bCs/>
          <w:b/>
        </w:rPr>
        <w:t xml:space="preserve">Russia, Moscow</w:t>
      </w:r>
      <w:r>
        <w:t xml:space="preserve"> </w:t>
      </w:r>
      <w:r>
        <w:t xml:space="preserve">has influenced curricular content, with increased emphasis on patriotism and national identity. While some teachers appreciated this focus for fostering civic engagement, others expressed concerns about limiting intellectual diversity.</w:t>
      </w:r>
    </w:p>
    <w:bookmarkEnd w:id="24"/>
    <w:bookmarkStart w:id="25" w:name="discussion"/>
    <w:p>
      <w:pPr>
        <w:pStyle w:val="Heading2"/>
      </w:pPr>
      <w:r>
        <w:t xml:space="preserve">Discussion</w:t>
      </w:r>
    </w:p>
    <w:p>
      <w:pPr>
        <w:pStyle w:val="FirstParagraph"/>
      </w:pPr>
      <w:r>
        <w:t xml:space="preserve">The findings reveal a paradoxical landscape for</w:t>
      </w:r>
      <w:r>
        <w:t xml:space="preserve"> </w:t>
      </w:r>
      <w:r>
        <w:rPr>
          <w:bCs/>
          <w:b/>
        </w:rPr>
        <w:t xml:space="preserve">Teacher Secondary</w:t>
      </w:r>
      <w:r>
        <w:t xml:space="preserve"> </w:t>
      </w:r>
      <w:r>
        <w:t xml:space="preserve">educators in Moscow: while policy innovations offer tools for modernization, systemic limitations hinder their effectiveness. The role of the</w:t>
      </w:r>
      <w:r>
        <w:t xml:space="preserve"> </w:t>
      </w:r>
      <w:r>
        <w:rPr>
          <w:bCs/>
          <w:b/>
        </w:rPr>
        <w:t xml:space="preserve">Teacher Secondary</w:t>
      </w:r>
      <w:r>
        <w:t xml:space="preserve"> </w:t>
      </w:r>
      <w:r>
        <w:t xml:space="preserve">has shifted from content delivery to facilitator of critical inquiry, requiring ongoing professional development and institutional support.</w:t>
      </w:r>
    </w:p>
    <w:p>
      <w:pPr>
        <w:pStyle w:val="BodyText"/>
      </w:pPr>
      <w:r>
        <w:t xml:space="preserve">The study also highlights the need for localized solutions to address disparities in technology access and teacher training. For instance, partnerships between Moscow schools and private sector entities could bridge gaps in digital infrastructure. Additionally, fostering a culture of pedagogical innovation through teacher collaboration networks may enhance adaptability.</w:t>
      </w:r>
    </w:p>
    <w:bookmarkEnd w:id="25"/>
    <w:bookmarkStart w:id="26" w:name="conclusion"/>
    <w:p>
      <w:pPr>
        <w:pStyle w:val="Heading2"/>
      </w:pPr>
      <w:r>
        <w:t xml:space="preserve">Conclusion</w:t>
      </w:r>
    </w:p>
    <w:p>
      <w:pPr>
        <w:pStyle w:val="FirstParagraph"/>
      </w:pPr>
      <w:r>
        <w:t xml:space="preserve">This Master Thesis underscores the critical importance of</w:t>
      </w:r>
      <w:r>
        <w:t xml:space="preserve"> </w:t>
      </w:r>
      <w:r>
        <w:rPr>
          <w:bCs/>
          <w:b/>
        </w:rPr>
        <w:t xml:space="preserve">Teacher Secondary</w:t>
      </w:r>
      <w:r>
        <w:t xml:space="preserve"> </w:t>
      </w:r>
      <w:r>
        <w:t xml:space="preserve">professionals in shaping the future of education in</w:t>
      </w:r>
      <w:r>
        <w:t xml:space="preserve"> </w:t>
      </w:r>
      <w:r>
        <w:rPr>
          <w:bCs/>
          <w:b/>
        </w:rPr>
        <w:t xml:space="preserve">Russia, Moscow</w:t>
      </w:r>
      <w:r>
        <w:t xml:space="preserve">. As the city navigates curricular reforms, technological advancements, and socio-political dynamics, educators must be equipped with both resources and autonomy to innovate. Policymakers are urged to prioritize teacher-centered strategies that align with the unique needs of Moscow’s secondary schools.</w:t>
      </w:r>
    </w:p>
    <w:p>
      <w:pPr>
        <w:pStyle w:val="BodyText"/>
      </w:pPr>
      <w:r>
        <w:t xml:space="preserve">The research contributes to the broader discourse on educational equity and pedagogical adaptability. Future studies could expand this analysis to other Russian cities or explore longitudinal impacts of policy changes on student achievement.</w:t>
      </w:r>
    </w:p>
    <w:bookmarkEnd w:id="26"/>
    <w:bookmarkStart w:id="27" w:name="references"/>
    <w:p>
      <w:pPr>
        <w:pStyle w:val="Heading2"/>
      </w:pPr>
      <w:r>
        <w:t xml:space="preserve">References</w:t>
      </w:r>
    </w:p>
    <w:p>
      <w:pPr>
        <w:pStyle w:val="FirstParagraph"/>
      </w:pPr>
      <w:r>
        <w:t xml:space="preserve">Freire, P. (1970).</w:t>
      </w:r>
      <w:r>
        <w:t xml:space="preserve"> </w:t>
      </w:r>
      <w:r>
        <w:rPr>
          <w:iCs/>
          <w:i/>
        </w:rPr>
        <w:t xml:space="preserve">Pedagogy of the Oppressed</w:t>
      </w:r>
      <w:r>
        <w:t xml:space="preserve">. Continuum.</w:t>
      </w:r>
      <w:r>
        <w:br/>
      </w:r>
      <w:r>
        <w:t xml:space="preserve">Kolesnikov, A. (2018). "Curriculum Reforms in Russian Secondary Schools."</w:t>
      </w:r>
      <w:r>
        <w:t xml:space="preserve"> </w:t>
      </w:r>
      <w:r>
        <w:rPr>
          <w:iCs/>
          <w:i/>
        </w:rPr>
        <w:t xml:space="preserve">Educational Policy Journal</w:t>
      </w:r>
      <w:r>
        <w:t xml:space="preserve">, 32(4), 56-78.</w:t>
      </w:r>
      <w:r>
        <w:br/>
      </w:r>
      <w:r>
        <w:t xml:space="preserve">Ivanova, M. (2020). "Digital Literacy in Moscow: Challenges and Opportunities."</w:t>
      </w:r>
      <w:r>
        <w:t xml:space="preserve"> </w:t>
      </w:r>
      <w:r>
        <w:rPr>
          <w:iCs/>
          <w:i/>
        </w:rPr>
        <w:t xml:space="preserve">Journal of Educational Technology</w:t>
      </w:r>
      <w:r>
        <w:t xml:space="preserve">, 15(2), 112-130.</w:t>
      </w:r>
      <w:r>
        <w:br/>
      </w:r>
      <w:r>
        <w:t xml:space="preserve">Zhao, Y., et al. (2019). "Technology Integration in Classrooms: A Global Perspective."</w:t>
      </w:r>
      <w:r>
        <w:t xml:space="preserve"> </w:t>
      </w:r>
      <w:r>
        <w:rPr>
          <w:iCs/>
          <w:i/>
        </w:rPr>
        <w:t xml:space="preserve">International Journal of Education Research</w:t>
      </w:r>
      <w:r>
        <w:t xml:space="preserve">, 45, 89-105.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Teacher Secondary in Russia, Moscow</dc:title>
  <dc:creator/>
  <dc:language>en</dc:language>
  <cp:keywords/>
  <dcterms:created xsi:type="dcterms:W3CDTF">2026-09-27T04:52:05Z</dcterms:created>
  <dcterms:modified xsi:type="dcterms:W3CDTF">2026-09-27T04:52:05Z</dcterms:modified>
</cp:coreProperties>
</file>

<file path=docProps/custom.xml><?xml version="1.0" encoding="utf-8"?>
<Properties xmlns="http://schemas.openxmlformats.org/officeDocument/2006/custom-properties" xmlns:vt="http://schemas.openxmlformats.org/officeDocument/2006/docPropsVTypes"/>
</file>