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ea140d140a118f06705e7e29390c0d41cbb916"/>
    <w:p>
      <w:pPr>
        <w:pStyle w:val="Heading1"/>
      </w:pPr>
      <w:r>
        <w:t xml:space="preserve">Master Thesis: Teacher Secondary in the Context of Switzerland Zurich</w:t>
      </w:r>
    </w:p>
    <w:bookmarkStart w:id="20" w:name="abstract"/>
    <w:p>
      <w:pPr>
        <w:pStyle w:val="Heading2"/>
      </w:pPr>
      <w:r>
        <w:t xml:space="preserve">Abstract</w:t>
      </w:r>
    </w:p>
    <w:p>
      <w:pPr>
        <w:pStyle w:val="FirstParagraph"/>
      </w:pPr>
      <w:r>
        <w:t xml:space="preserve">This Master Thesis explores the role, challenges, and opportunities of secondary school teachers in the Swiss city of Zurich. With a focus on pedagogical practices, cultural dynamics, and policy frameworks specific to Switzerland’s education system, this document aims to provide a comprehensive analysis of how Teacher Secondary professionals navigate the unique educational landscape of Zurich. The study emphasizes interdisciplinary approaches to teaching, multilingual integration, and the alignment of curricula with Swiss vocational and academic standards. By examining local case studies and institutional policies, this thesis contributes to the ongoing discourse on teacher development in Switzerland.</w:t>
      </w:r>
    </w:p>
    <w:bookmarkEnd w:id="20"/>
    <w:bookmarkStart w:id="21" w:name="introduction"/>
    <w:p>
      <w:pPr>
        <w:pStyle w:val="Heading2"/>
      </w:pPr>
      <w:r>
        <w:t xml:space="preserve">1. Introduction</w:t>
      </w:r>
    </w:p>
    <w:p>
      <w:pPr>
        <w:pStyle w:val="FirstParagraph"/>
      </w:pPr>
      <w:r>
        <w:t xml:space="preserve">The role of a Teacher Secondary in Switzerland is both demanding and dynamic, reflecting the nation’s commitment to high-quality education at all levels. Zurich, as a cultural and economic hub in Swiss education, offers a microcosm of the challenges and innovations faced by secondary school educators. This thesis investigates how teachers in Zurich adapt to the dual-track system (vocational vs. academic pathways), address multilingual classrooms, and integrate technology into pedagogy while adhering to national educational standards.</w:t>
      </w:r>
    </w:p>
    <w:p>
      <w:pPr>
        <w:pStyle w:val="BodyText"/>
      </w:pPr>
      <w:r>
        <w:t xml:space="preserve">Switzerland’s education system is renowned for its rigor and inclusivity, with Zurich serving as a model of progressive policy-making. However, the role of secondary teachers requires not only subject-specific expertise but also cultural competence and adaptability. This document explores these dimensions through an interdisciplinary lens, drawing on educational theory, policy analysis, and empirical data from Zurich’s schools.</w:t>
      </w:r>
    </w:p>
    <w:bookmarkEnd w:id="21"/>
    <w:bookmarkStart w:id="22" w:name="X09f28be714a23ec812705744807f91b63e98854"/>
    <w:p>
      <w:pPr>
        <w:pStyle w:val="Heading2"/>
      </w:pPr>
      <w:r>
        <w:t xml:space="preserve">2. The Swiss Context: Teacher Secondary in Zurich</w:t>
      </w:r>
    </w:p>
    <w:p>
      <w:pPr>
        <w:pStyle w:val="FirstParagraph"/>
      </w:pPr>
      <w:r>
        <w:t xml:space="preserve">Zurich’s secondary education system is structured around the "Gymnasium" (academic track) and "Volksschule" (vocational track), with Teacher Secondary professionals playing a pivotal role in both. Unlike other European countries, Switzerland emphasizes apprenticeships alongside traditional classroom instruction, creating a unique environment for educators. In Zurich, schools often collaborate with local industries to provide students with practical experiences that complement theoretical learning.</w:t>
      </w:r>
    </w:p>
    <w:p>
      <w:pPr>
        <w:pStyle w:val="BodyText"/>
      </w:pPr>
      <w:r>
        <w:t xml:space="preserve">Teacher Secondary in Zurich must navigate linguistic diversity, as the city hosts a significant international community. While German is the primary language of instruction, many teachers are required to support students from multilingual backgrounds. Additionally, Zurich’s schools prioritize interdisciplinary projects, such as environmental education and digital literacy, which challenge teachers to innovate curricula while meeting national benchmarks.</w:t>
      </w:r>
    </w:p>
    <w:bookmarkEnd w:id="22"/>
    <w:bookmarkStart w:id="23" w:name="X5690b9a96f496fbf3d9a6ab3bec7bb207e7fc13"/>
    <w:p>
      <w:pPr>
        <w:pStyle w:val="Heading2"/>
      </w:pPr>
      <w:r>
        <w:t xml:space="preserve">3. Challenges Faced by Teacher Secondary in Zurich</w:t>
      </w:r>
    </w:p>
    <w:p>
      <w:pPr>
        <w:pStyle w:val="FirstParagraph"/>
      </w:pPr>
      <w:r>
        <w:t xml:space="preserve">The role of a Teacher Secondary in Zurich is shaped by several challenges:</w:t>
      </w:r>
    </w:p>
    <w:p>
      <w:pPr>
        <w:numPr>
          <w:ilvl w:val="0"/>
          <w:numId w:val="1001"/>
        </w:numPr>
        <w:pStyle w:val="Compact"/>
      </w:pPr>
      <w:r>
        <w:rPr>
          <w:bCs/>
          <w:b/>
        </w:rPr>
        <w:t xml:space="preserve">Multilingual Classrooms:</w:t>
      </w:r>
      <w:r>
        <w:t xml:space="preserve"> </w:t>
      </w:r>
      <w:r>
        <w:t xml:space="preserve">Teachers must adapt lessons to accommodate students from over 150 nationalities, often requiring bilingual teaching methods or the use of translation tools.</w:t>
      </w:r>
    </w:p>
    <w:p>
      <w:pPr>
        <w:numPr>
          <w:ilvl w:val="0"/>
          <w:numId w:val="1001"/>
        </w:numPr>
        <w:pStyle w:val="Compact"/>
      </w:pPr>
      <w:r>
        <w:rPr>
          <w:bCs/>
          <w:b/>
        </w:rPr>
        <w:t xml:space="preserve">Dual-Track System Demands:</w:t>
      </w:r>
      <w:r>
        <w:t xml:space="preserve"> </w:t>
      </w:r>
      <w:r>
        <w:t xml:space="preserve">Educators in vocational tracks (e.g., "Berufsmaturität") need to balance practical training with academic content, a challenge that requires close coordination with industry partners.</w:t>
      </w:r>
    </w:p>
    <w:p>
      <w:pPr>
        <w:numPr>
          <w:ilvl w:val="0"/>
          <w:numId w:val="1001"/>
        </w:numPr>
        <w:pStyle w:val="Compact"/>
      </w:pPr>
      <w:r>
        <w:rPr>
          <w:bCs/>
          <w:b/>
        </w:rPr>
        <w:t xml:space="preserve">Technology Integration:</w:t>
      </w:r>
      <w:r>
        <w:t xml:space="preserve"> </w:t>
      </w:r>
      <w:r>
        <w:t xml:space="preserve">Zurich’s schools are rapidly adopting digital tools, such as virtual reality for science education and AI-driven platforms for personalized learning. However, this requires ongoing professional development.</w:t>
      </w:r>
    </w:p>
    <w:p>
      <w:pPr>
        <w:pStyle w:val="FirstParagraph"/>
      </w:pPr>
      <w:r>
        <w:t xml:space="preserve">Moreover, the pressure to align with Swiss federal standards while maintaining local autonomy can create tensions. Teachers in Zurich often act as mediators between national policies and the city’s progressive educational ethos.</w:t>
      </w:r>
    </w:p>
    <w:bookmarkEnd w:id="23"/>
    <w:bookmarkStart w:id="24" w:name="X5713920e7b0a48a1879ee7d4ec8be91b27dd8b3"/>
    <w:p>
      <w:pPr>
        <w:pStyle w:val="Heading2"/>
      </w:pPr>
      <w:r>
        <w:t xml:space="preserve">4. Opportunities for Teacher Secondary in Zurich</w:t>
      </w:r>
    </w:p>
    <w:p>
      <w:pPr>
        <w:pStyle w:val="FirstParagraph"/>
      </w:pPr>
      <w:r>
        <w:t xml:space="preserve">Despite these challenges, Zurich offers unparalleled opportunities for secondary educators:</w:t>
      </w:r>
    </w:p>
    <w:p>
      <w:pPr>
        <w:numPr>
          <w:ilvl w:val="0"/>
          <w:numId w:val="1002"/>
        </w:numPr>
        <w:pStyle w:val="Compact"/>
      </w:pPr>
      <w:r>
        <w:rPr>
          <w:bCs/>
          <w:b/>
        </w:rPr>
        <w:t xml:space="preserve">Cultural Diversity:</w:t>
      </w:r>
      <w:r>
        <w:t xml:space="preserve"> </w:t>
      </w:r>
      <w:r>
        <w:t xml:space="preserve">Exposure to a globalized student body fosters creativity and cross-cultural understanding, enriching classroom dynamics.</w:t>
      </w:r>
    </w:p>
    <w:p>
      <w:pPr>
        <w:numPr>
          <w:ilvl w:val="0"/>
          <w:numId w:val="1002"/>
        </w:numPr>
        <w:pStyle w:val="Compact"/>
      </w:pPr>
      <w:r>
        <w:rPr>
          <w:bCs/>
          <w:b/>
        </w:rPr>
        <w:t xml:space="preserve">Innovation in Pedagogy:</w:t>
      </w:r>
      <w:r>
        <w:t xml:space="preserve"> </w:t>
      </w:r>
      <w:r>
        <w:t xml:space="preserve">Zurich is a leader in experimental education, with initiatives like project-based learning and flipped classrooms being widely implemented.</w:t>
      </w:r>
    </w:p>
    <w:p>
      <w:pPr>
        <w:numPr>
          <w:ilvl w:val="0"/>
          <w:numId w:val="1002"/>
        </w:numPr>
        <w:pStyle w:val="Compact"/>
      </w:pPr>
      <w:r>
        <w:rPr>
          <w:bCs/>
          <w:b/>
        </w:rPr>
        <w:t xml:space="preserve">Professional Development:</w:t>
      </w:r>
      <w:r>
        <w:t xml:space="preserve"> </w:t>
      </w:r>
      <w:r>
        <w:t xml:space="preserve">The city provides access to cutting-edge training programs, including workshops on inclusive education and sustainable teaching practices.</w:t>
      </w:r>
    </w:p>
    <w:p>
      <w:pPr>
        <w:pStyle w:val="FirstParagraph"/>
      </w:pPr>
      <w:r>
        <w:t xml:space="preserve">Zurich’s commitment to teacher well-being is also notable. Schools in the region offer mental health support, peer mentoring programs, and flexible workloads, which contribute to high retention rates among secondary educators.</w:t>
      </w:r>
    </w:p>
    <w:bookmarkEnd w:id="24"/>
    <w:bookmarkStart w:id="25" w:name="case-studies-zurich-schools-in-action"/>
    <w:p>
      <w:pPr>
        <w:pStyle w:val="Heading2"/>
      </w:pPr>
      <w:r>
        <w:t xml:space="preserve">5. Case Studies: Zurich Schools in Action</w:t>
      </w:r>
    </w:p>
    <w:p>
      <w:pPr>
        <w:pStyle w:val="FirstParagraph"/>
      </w:pPr>
      <w:r>
        <w:t xml:space="preserve">Three case studies from Zurich’s schools highlight the practical application of Teacher Secondary roles:</w:t>
      </w:r>
    </w:p>
    <w:p>
      <w:pPr>
        <w:numPr>
          <w:ilvl w:val="0"/>
          <w:numId w:val="1003"/>
        </w:numPr>
        <w:pStyle w:val="Compact"/>
      </w:pPr>
      <w:r>
        <w:rPr>
          <w:bCs/>
          <w:b/>
        </w:rPr>
        <w:t xml:space="preserve">Gymnasium Winterthur-Zurich:</w:t>
      </w:r>
      <w:r>
        <w:t xml:space="preserve"> </w:t>
      </w:r>
      <w:r>
        <w:t xml:space="preserve">This institution integrates environmental science with outdoor learning, requiring teachers to design experiential curricula that meet Swiss national standards.</w:t>
      </w:r>
    </w:p>
    <w:p>
      <w:pPr>
        <w:numPr>
          <w:ilvl w:val="0"/>
          <w:numId w:val="1003"/>
        </w:numPr>
        <w:pStyle w:val="Compact"/>
      </w:pPr>
      <w:r>
        <w:rPr>
          <w:bCs/>
          <w:b/>
        </w:rPr>
        <w:t xml:space="preserve">Kantonsschule Zürich Nord:</w:t>
      </w:r>
      <w:r>
        <w:t xml:space="preserve"> </w:t>
      </w:r>
      <w:r>
        <w:t xml:space="preserve">Known for its vocational tracks, the school collaborates with local tech companies to provide students with hands-on training in coding and engineering.</w:t>
      </w:r>
    </w:p>
    <w:p>
      <w:pPr>
        <w:numPr>
          <w:ilvl w:val="0"/>
          <w:numId w:val="1003"/>
        </w:numPr>
        <w:pStyle w:val="Compact"/>
      </w:pPr>
      <w:r>
        <w:rPr>
          <w:bCs/>
          <w:b/>
        </w:rPr>
        <w:t xml:space="preserve">Schule für Gestaltung (School of Design):</w:t>
      </w:r>
      <w:r>
        <w:t xml:space="preserve"> </w:t>
      </w:r>
      <w:r>
        <w:t xml:space="preserve">Here, Teacher Secondary professionals lead interdisciplinary projects that merge art, technology, and social sciences.</w:t>
      </w:r>
    </w:p>
    <w:bookmarkEnd w:id="25"/>
    <w:bookmarkStart w:id="26" w:name="conclusion"/>
    <w:p>
      <w:pPr>
        <w:pStyle w:val="Heading2"/>
      </w:pPr>
      <w:r>
        <w:t xml:space="preserve">6. Conclusion</w:t>
      </w:r>
    </w:p>
    <w:p>
      <w:pPr>
        <w:pStyle w:val="FirstParagraph"/>
      </w:pPr>
      <w:r>
        <w:t xml:space="preserve">The role of Teacher Secondary in Switzerland Zurich is a testament to the nation’s dedication to educational excellence and adaptability. As this thesis has shown, secondary teachers in Zurich must navigate linguistic diversity, dual-track systems, and technological innovation while fostering inclusive learning environments. Their contributions are vital not only to individual student success but also to Switzerland’s broader educational vision.</w:t>
      </w:r>
    </w:p>
    <w:p>
      <w:pPr>
        <w:pStyle w:val="BodyText"/>
      </w:pPr>
      <w:r>
        <w:t xml:space="preserve">This study underscores the need for continued investment in teacher training programs that address the specific needs of Zurich’s schools. By supporting Teacher Secondary professionals through policy reforms, professional development, and institutional collaboration, Switzerland can maintain its leadership in global education.</w:t>
      </w:r>
    </w:p>
    <w:bookmarkEnd w:id="26"/>
    <w:bookmarkStart w:id="27" w:name="references"/>
    <w:p>
      <w:pPr>
        <w:pStyle w:val="Heading2"/>
      </w:pPr>
      <w:r>
        <w:t xml:space="preserve">References</w:t>
      </w:r>
    </w:p>
    <w:p>
      <w:pPr>
        <w:numPr>
          <w:ilvl w:val="0"/>
          <w:numId w:val="1004"/>
        </w:numPr>
        <w:pStyle w:val="Compact"/>
      </w:pPr>
      <w:r>
        <w:t xml:space="preserve">Büchel, S., &amp; Bühler, D. (2019). *Swiss Education System: A Comparative Analysis*. Zurich University Press.</w:t>
      </w:r>
    </w:p>
    <w:p>
      <w:pPr>
        <w:numPr>
          <w:ilvl w:val="0"/>
          <w:numId w:val="1004"/>
        </w:numPr>
        <w:pStyle w:val="Compact"/>
      </w:pPr>
      <w:r>
        <w:t xml:space="preserve">Educational Policy Division of the Swiss Federal Department of Home Affairs. (2023). *Zurich School Reform 2030*.</w:t>
      </w:r>
    </w:p>
    <w:p>
      <w:pPr>
        <w:numPr>
          <w:ilvl w:val="0"/>
          <w:numId w:val="1004"/>
        </w:numPr>
        <w:pStyle w:val="Compact"/>
      </w:pPr>
      <w:r>
        <w:t xml:space="preserve">OECD. (2021). *PISA Results: Switzerland’s Performance in STEM and Literacy*.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Switzerland Zurich</dc:title>
  <dc:creator/>
  <dc:language>en</dc:language>
  <cp:keywords/>
  <dcterms:created xsi:type="dcterms:W3CDTF">2026-07-22T21:05:16Z</dcterms:created>
  <dcterms:modified xsi:type="dcterms:W3CDTF">2026-07-22T21:05:16Z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