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cba339c6bb48e17037a38b4549bdf760764f64e"/>
    <w:p>
      <w:pPr>
        <w:pStyle w:val="Heading1"/>
      </w:pPr>
      <w:r>
        <w:t xml:space="preserve">Master Thesis: Enhancing the Professional Development of Secondary Teachers in Thailand, Bangkok</w:t>
      </w:r>
    </w:p>
    <w:bookmarkStart w:id="20" w:name="abstract"/>
    <w:p>
      <w:pPr>
        <w:pStyle w:val="Heading2"/>
      </w:pPr>
      <w:r>
        <w:t xml:space="preserve">Abstract</w:t>
      </w:r>
    </w:p>
    <w:p>
      <w:pPr>
        <w:pStyle w:val="FirstParagraph"/>
      </w:pPr>
      <w:r>
        <w:t xml:space="preserve">This Master's Thesis explores the critical role of secondary teachers in shaping educational outcomes within Thailand's urban context, specifically in Bangkok. With a focus on challenges and opportunities faced by educators in this dynamic environment, the study examines pedagogical strategies, policy frameworks, and cultural factors influencing teacher effectiveness. Through qualitative research methods and case studies from Bangkok schools, this thesis aims to contribute to the discourse on improving secondary education quality in Thailand.</w:t>
      </w:r>
    </w:p>
    <w:bookmarkEnd w:id="20"/>
    <w:bookmarkStart w:id="21" w:name="introduction"/>
    <w:p>
      <w:pPr>
        <w:pStyle w:val="Heading2"/>
      </w:pPr>
      <w:r>
        <w:t xml:space="preserve">Introduction</w:t>
      </w:r>
    </w:p>
    <w:p>
      <w:pPr>
        <w:pStyle w:val="FirstParagraph"/>
      </w:pPr>
      <w:r>
        <w:t xml:space="preserve">The importance of secondary education in Thailand cannot be overstated, as it serves as a foundation for higher learning and workforce readiness. In Bangkok, a city characterized by rapid urbanization and cultural diversity, secondary teachers play a pivotal role in addressing educational disparities and fostering student achievement. This thesis investigates the unique challenges faced by Teacher Secondary professionals in Bangkok, including resource allocation, curriculum alignment with national standards (e.g., B.E. 2551), and adapting to technological advancements.</w:t>
      </w:r>
    </w:p>
    <w:p>
      <w:pPr>
        <w:pStyle w:val="BodyText"/>
      </w:pPr>
      <w:r>
        <w:t xml:space="preserve">The study is framed within the broader context of Thailand's education reform agenda, which emphasizes equity and quality in public schooling. By focusing on Teacher Secondary roles, this thesis seeks to address gaps in research that highlight the experiences of educators operating in one of Southeast Asia's most densely populated urban centers.</w:t>
      </w:r>
    </w:p>
    <w:bookmarkEnd w:id="21"/>
    <w:bookmarkStart w:id="22" w:name="literature-review"/>
    <w:p>
      <w:pPr>
        <w:pStyle w:val="Heading2"/>
      </w:pPr>
      <w:r>
        <w:t xml:space="preserve">Literature Review</w:t>
      </w:r>
    </w:p>
    <w:p>
      <w:pPr>
        <w:pStyle w:val="FirstParagraph"/>
      </w:pPr>
      <w:r>
        <w:t xml:space="preserve">The existing body of literature underscores the significance of teacher training and professional development in secondary education systems globally. In Thailand, studies such as those by Khumsri et al. (2019) highlight the need for culturally responsive teaching strategies to meet the diverse needs of Bangkok's student population. Additionally, research on pedagogical innovation in urban schools reveals that Teacher Secondary educators often act as mediators between national curricula and localized classroom practices.</w:t>
      </w:r>
    </w:p>
    <w:p>
      <w:pPr>
        <w:numPr>
          <w:ilvl w:val="0"/>
          <w:numId w:val="1001"/>
        </w:numPr>
        <w:pStyle w:val="Compact"/>
      </w:pPr>
      <w:r>
        <w:t xml:space="preserve">Challenges: Limited access to digital tools, overcrowded classrooms, and socioeconomic disparities.</w:t>
      </w:r>
    </w:p>
    <w:p>
      <w:pPr>
        <w:numPr>
          <w:ilvl w:val="0"/>
          <w:numId w:val="1001"/>
        </w:numPr>
        <w:pStyle w:val="Compact"/>
      </w:pPr>
      <w:r>
        <w:t xml:space="preserve">Opportunities: Collaborative learning models, integration of technology in teaching (e.g., flipped classrooms), and community engagement programs.</w:t>
      </w:r>
    </w:p>
    <w:bookmarkEnd w:id="22"/>
    <w:bookmarkStart w:id="23" w:name="methodology"/>
    <w:p>
      <w:pPr>
        <w:pStyle w:val="Heading2"/>
      </w:pPr>
      <w:r>
        <w:t xml:space="preserve">Methodology</w:t>
      </w:r>
    </w:p>
    <w:p>
      <w:pPr>
        <w:pStyle w:val="FirstParagraph"/>
      </w:pPr>
      <w:r>
        <w:t xml:space="preserve">This research employs a mixed-methods approach, combining interviews with 30 secondary school teachers in Bangkok and an analysis of policy documents from the Ministry of Education. Qualitative data were gathered through semi-structured interviews focusing on Teacher Secondary experiences, while quantitative data included surveys assessing classroom resource availability and student performance metrics.</w:t>
      </w:r>
    </w:p>
    <w:p>
      <w:pPr>
        <w:pStyle w:val="BodyText"/>
      </w:pPr>
      <w:r>
        <w:t xml:space="preserve">The study's scope is limited to public secondary schools in Bangkok, with a focus on grades 10–12. Ethical considerations included obtaining informed consent from participants and ensuring anonymity in reporting findings.</w:t>
      </w:r>
    </w:p>
    <w:bookmarkEnd w:id="23"/>
    <w:bookmarkStart w:id="24" w:name="results"/>
    <w:p>
      <w:pPr>
        <w:pStyle w:val="Heading2"/>
      </w:pPr>
      <w:r>
        <w:t xml:space="preserve">Results</w:t>
      </w:r>
    </w:p>
    <w:p>
      <w:pPr>
        <w:pStyle w:val="FirstParagraph"/>
      </w:pPr>
      <w:r>
        <w:t xml:space="preserve">Key findings reveal that Teacher Secondary professionals in Bangkok face significant challenges, including insufficient funding for classroom materials and inconsistent implementation of national curricula. Over 70% of interviewed teachers cited the need for additional training on integrating technology into lessons, such as using digital platforms like Google Classroom or interactive whiteboards.</w:t>
      </w:r>
    </w:p>
    <w:p>
      <w:pPr>
        <w:pStyle w:val="BodyText"/>
      </w:pPr>
      <w:r>
        <w:t xml:space="preserve">Conversely, schools that prioritized teacher collaboration reported higher student engagement levels. For instance, case studies from two Bangkok public schools demonstrated that peer mentoring programs improved instructional practices among new Teacher Secondary educators.</w:t>
      </w:r>
    </w:p>
    <w:bookmarkEnd w:id="24"/>
    <w:bookmarkStart w:id="25" w:name="discussion"/>
    <w:p>
      <w:pPr>
        <w:pStyle w:val="Heading2"/>
      </w:pPr>
      <w:r>
        <w:t xml:space="preserve">Discussion</w:t>
      </w:r>
    </w:p>
    <w:p>
      <w:pPr>
        <w:pStyle w:val="FirstParagraph"/>
      </w:pPr>
      <w:r>
        <w:t xml:space="preserve">The results align with global trends highlighting the importance of teacher autonomy and professional support in enhancing educational outcomes. However, the unique context of Bangkok—where socio-economic diversity and rapid urban growth intersect—requires tailored interventions. For example, initiatives like "Smart Schools" under Thailand's education ministry have begun to address technological gaps but remain unevenly distributed across districts.</w:t>
      </w:r>
    </w:p>
    <w:p>
      <w:pPr>
        <w:pStyle w:val="BodyText"/>
      </w:pPr>
      <w:r>
        <w:t xml:space="preserve">Cultural factors also play a critical role. Teacher Secondary professionals in Bangkok must navigate a curriculum that emphasizes both academic rigor and moral education, as outlined in the Thai National Education Act. This dual focus often leads to tensions between standardized testing requirements and holistic student development goals.</w:t>
      </w:r>
    </w:p>
    <w:bookmarkEnd w:id="25"/>
    <w:bookmarkStart w:id="26" w:name="conclusion"/>
    <w:p>
      <w:pPr>
        <w:pStyle w:val="Heading2"/>
      </w:pPr>
      <w:r>
        <w:t xml:space="preserve">Conclusion</w:t>
      </w:r>
    </w:p>
    <w:p>
      <w:pPr>
        <w:pStyle w:val="FirstParagraph"/>
      </w:pPr>
      <w:r>
        <w:t xml:space="preserve">This Master Thesis underscores the vital role of Teacher Secondary educators in Thailand's urban educational landscape, particularly in Bangkok. While systemic challenges persist, targeted investments in teacher training, resource allocation, and policy coherence can significantly enhance secondary education quality. The findings advocate for a reimagined approach to professional development that prioritizes both pedagogical innovation and cultural responsiveness.</w:t>
      </w:r>
    </w:p>
    <w:p>
      <w:pPr>
        <w:pStyle w:val="BodyText"/>
      </w:pPr>
      <w:r>
        <w:t xml:space="preserve">Future research should explore the long-term impacts of teacher-led initiatives on student outcomes in Bangkok's secondary schools. Additionally, comparative studies with other Southeast Asian cities could provide further insights into urban educational challenges.</w:t>
      </w:r>
    </w:p>
    <w:bookmarkEnd w:id="26"/>
    <w:bookmarkStart w:id="27" w:name="references"/>
    <w:p>
      <w:pPr>
        <w:pStyle w:val="Heading2"/>
      </w:pPr>
      <w:r>
        <w:t xml:space="preserve">References</w:t>
      </w:r>
    </w:p>
    <w:p>
      <w:pPr>
        <w:numPr>
          <w:ilvl w:val="0"/>
          <w:numId w:val="1002"/>
        </w:numPr>
        <w:pStyle w:val="Compact"/>
      </w:pPr>
      <w:r>
        <w:t xml:space="preserve">Khumsri, C., et al. (2019). "Culturally Responsive Teaching in Thai Secondary Schools." Journal of Educational Research in Thailand, 15(3), 45–67.</w:t>
      </w:r>
    </w:p>
    <w:p>
      <w:pPr>
        <w:numPr>
          <w:ilvl w:val="0"/>
          <w:numId w:val="1002"/>
        </w:numPr>
        <w:pStyle w:val="Compact"/>
      </w:pPr>
      <w:r>
        <w:t xml:space="preserve">Ministry of Education Thailand. (2018). National Curriculum Framework for Secondary Education (B.E. 2551).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Thailand Bangkok</dc:title>
  <dc:creator/>
  <dc:language>en</dc:language>
  <cp:keywords/>
  <dcterms:created xsi:type="dcterms:W3CDTF">2026-07-23T04:14:25Z</dcterms:created>
  <dcterms:modified xsi:type="dcterms:W3CDTF">2026-07-23T04:14:25Z</dcterms:modified>
</cp:coreProperties>
</file>

<file path=docProps/custom.xml><?xml version="1.0" encoding="utf-8"?>
<Properties xmlns="http://schemas.openxmlformats.org/officeDocument/2006/custom-properties" xmlns:vt="http://schemas.openxmlformats.org/officeDocument/2006/docPropsVTypes"/>
</file>