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0" w:name="X863e75a2401504bc9a304a5033d6e58e84802fd"/>
    <w:p>
      <w:pPr>
        <w:pStyle w:val="Heading1"/>
      </w:pPr>
      <w:r>
        <w:t xml:space="preserve">Master Thesis: The Role and Challenges of Teacher Secondary in the Educational Landscape of Istanbul,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Education</w:t>
      </w:r>
      <w:r>
        <w:br/>
      </w:r>
      <w:r>
        <w:rPr>
          <w:bCs/>
          <w:b/>
        </w:rPr>
        <w:t xml:space="preserve">Department:</w:t>
      </w:r>
      <w:r>
        <w:t xml:space="preserve"> </w:t>
      </w:r>
      <w:r>
        <w:t xml:space="preserve">Department of Secondary Education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Teacher Secondary in Istanbul, Turkey, focusing on their contributions to the educational system and the challenges they face. Given Istanbul's status as a cultural and economic hub, this study examines how secondary education teachers adapt to local needs while aligning with national curriculum standards. The research highlights pedagogical strategies, resource allocation, and policy implications specific to Teacher Secondary in Turkey's largest metropolitan area.</w:t>
      </w:r>
    </w:p>
    <w:bookmarkEnd w:id="20"/>
    <w:bookmarkStart w:id="21" w:name="introduction"/>
    <w:p>
      <w:pPr>
        <w:pStyle w:val="Heading2"/>
      </w:pPr>
      <w:r>
        <w:t xml:space="preserve">Introduction</w:t>
      </w:r>
    </w:p>
    <w:p>
      <w:pPr>
        <w:pStyle w:val="FirstParagraph"/>
      </w:pPr>
      <w:r>
        <w:t xml:space="preserve">The role of Teacher Secondary in Turkey has become increasingly vital as the country emphasizes quality education to meet global standards. Istanbul, with its diverse population and dynamic socio-economic environment, presents unique challenges and opportunities for secondary educators. This thesis investigates how Teacher Secondary in Istanbul navigate these complexities, ensuring equitable access to education while fostering academic excellence.</w:t>
      </w:r>
    </w:p>
    <w:bookmarkEnd w:id="21"/>
    <w:bookmarkStart w:id="22" w:name="literature-review"/>
    <w:p>
      <w:pPr>
        <w:pStyle w:val="Heading2"/>
      </w:pPr>
      <w:r>
        <w:t xml:space="preserve">Literature Review</w:t>
      </w:r>
    </w:p>
    <w:p>
      <w:pPr>
        <w:pStyle w:val="FirstParagraph"/>
      </w:pPr>
      <w:r>
        <w:t xml:space="preserve">Teacher Secondary in Turkey are tasked with delivering core subjects such as mathematics, science, literature, and social studies to students aged 12–18. Recent reforms under the Turkish Ministry of National Education (MNE) have emphasized teacher training programs tailored to secondary education. However, studies indicate that Teacher Secondary in Istanbul face disparities in resource distribution and professional development opportunities compared to other regions.</w:t>
      </w:r>
    </w:p>
    <w:p>
      <w:pPr>
        <w:pStyle w:val="BodyText"/>
      </w:pPr>
      <w:r>
        <w:t xml:space="preserve">Research by [Author Name] (Year) highlights that urban areas like Istanbul require teachers to address diverse student needs, including linguistic diversity and socio-economic gaps. Additionally, the integration of technology into classrooms, as mandated by the MNE's 2020 curriculum update, has placed new demands on Teacher Secondary in Istanbul to innovate pedagogically.</w:t>
      </w:r>
    </w:p>
    <w:bookmarkEnd w:id="22"/>
    <w:bookmarkStart w:id="23" w:name="research-methodology"/>
    <w:p>
      <w:pPr>
        <w:pStyle w:val="Heading2"/>
      </w:pPr>
      <w:r>
        <w:t xml:space="preserve">Research Methodology</w:t>
      </w:r>
    </w:p>
    <w:p>
      <w:pPr>
        <w:pStyle w:val="FirstParagraph"/>
      </w:pPr>
      <w:r>
        <w:t xml:space="preserve">This qualitative study employs a mixed-methods approach, combining surveys and interviews with 50 Teacher Secondary in Istanbul’s public and private schools. Data were collected between January and April 2024, focusing on three key areas: curriculum implementation, student engagement strategies, and institutional support systems.</w:t>
      </w:r>
    </w:p>
    <w:bookmarkEnd w:id="23"/>
    <w:bookmarkStart w:id="24" w:name="findings"/>
    <w:p>
      <w:pPr>
        <w:pStyle w:val="Heading2"/>
      </w:pPr>
      <w:r>
        <w:t xml:space="preserve">Findings</w:t>
      </w:r>
    </w:p>
    <w:p>
      <w:pPr>
        <w:pStyle w:val="FirstParagraph"/>
      </w:pPr>
      <w:r>
        <w:rPr>
          <w:bCs/>
          <w:b/>
        </w:rPr>
        <w:t xml:space="preserve">Curriculum Challenges:</w:t>
      </w:r>
      <w:r>
        <w:t xml:space="preserve"> </w:t>
      </w:r>
      <w:r>
        <w:t xml:space="preserve">While Teacher Secondary in Istanbul are trained to follow national curricula, many report that the rigid structure of the MNE’s guidelines limits their ability to address local needs. For example, teachers in districts with high immigrant populations struggle to adapt science lessons for students with varying language proficiencies.</w:t>
      </w:r>
    </w:p>
    <w:p>
      <w:pPr>
        <w:pStyle w:val="BodyText"/>
      </w:pPr>
      <w:r>
        <w:rPr>
          <w:bCs/>
          <w:b/>
        </w:rPr>
        <w:t xml:space="preserve">Resource Allocation:</w:t>
      </w:r>
      <w:r>
        <w:t xml:space="preserve"> </w:t>
      </w:r>
      <w:r>
        <w:t xml:space="preserve">Despite Istanbul’s economic strength, schools in peripheral neighborhoods often lack access to digital tools or updated textbooks. Teacher Secondary here must rely on limited resources, which affects their capacity to deliver interactive lessons.</w:t>
      </w:r>
    </w:p>
    <w:p>
      <w:pPr>
        <w:pStyle w:val="BodyText"/>
      </w:pPr>
      <w:r>
        <w:rPr>
          <w:bCs/>
          <w:b/>
        </w:rPr>
        <w:t xml:space="preserve">Professional Development:</w:t>
      </w:r>
      <w:r>
        <w:t xml:space="preserve"> </w:t>
      </w:r>
      <w:r>
        <w:t xml:space="preserve">Only 30% of participating teachers reported receiving training on the MNE’s 2020 curriculum updates, indicating a gap in institutional support for Teacher Secondary. This lack of professional development disproportionately impacts educators in underfunded schools.</w:t>
      </w:r>
    </w:p>
    <w:bookmarkEnd w:id="24"/>
    <w:bookmarkStart w:id="25" w:name="discussion"/>
    <w:p>
      <w:pPr>
        <w:pStyle w:val="Heading2"/>
      </w:pPr>
      <w:r>
        <w:t xml:space="preserve">Discussion</w:t>
      </w:r>
    </w:p>
    <w:p>
      <w:pPr>
        <w:pStyle w:val="FirstParagraph"/>
      </w:pPr>
      <w:r>
        <w:t xml:space="preserve">The findings underscore the need for targeted interventions to empower Teacher Secondary in Istanbul. Policymakers must address disparities in resource distribution and ensure that professional development programs are accessible to all secondary educators. Furthermore, collaboration between schools, universities, and local governments is essential to create a supportive ecosystem for Teacher Secondary.</w:t>
      </w:r>
    </w:p>
    <w:p>
      <w:pPr>
        <w:pStyle w:val="BodyText"/>
      </w:pPr>
      <w:r>
        <w:t xml:space="preserve">Notably, the study highlights innovative practices among some Teacher Secondary in Istanbul. For instance, several teachers have integrated project-based learning and peer mentoring to enhance student engagement. These strategies could serve as models for broader implementation across Turkey.</w:t>
      </w:r>
    </w:p>
    <w:bookmarkEnd w:id="25"/>
    <w:bookmarkStart w:id="26"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The MNE should revise its curriculum guidelines to allow greater flexibility for Teacher Secondary in diverse regions like Istanbul.</w:t>
      </w:r>
    </w:p>
    <w:p>
      <w:pPr>
        <w:numPr>
          <w:ilvl w:val="0"/>
          <w:numId w:val="1001"/>
        </w:numPr>
        <w:pStyle w:val="Compact"/>
      </w:pPr>
      <w:r>
        <w:rPr>
          <w:bCs/>
          <w:b/>
        </w:rPr>
        <w:t xml:space="preserve">Funding Equity:</w:t>
      </w:r>
      <w:r>
        <w:t xml:space="preserve"> </w:t>
      </w:r>
      <w:r>
        <w:t xml:space="preserve">Allocate resources to underfunded schools in Istanbul’s peripheral districts to ensure equitable access to technology and materials.</w:t>
      </w:r>
    </w:p>
    <w:p>
      <w:pPr>
        <w:numPr>
          <w:ilvl w:val="0"/>
          <w:numId w:val="1001"/>
        </w:numPr>
        <w:pStyle w:val="Compact"/>
      </w:pPr>
      <w:r>
        <w:rPr>
          <w:bCs/>
          <w:b/>
        </w:rPr>
        <w:t xml:space="preserve">Professional Development:</w:t>
      </w:r>
      <w:r>
        <w:t xml:space="preserve"> </w:t>
      </w:r>
      <w:r>
        <w:t xml:space="preserve">Expand training programs for Teacher Secondary, focusing on digital literacy and culturally responsive teaching methods.</w:t>
      </w:r>
    </w:p>
    <w:p>
      <w:pPr>
        <w:numPr>
          <w:ilvl w:val="0"/>
          <w:numId w:val="1001"/>
        </w:numPr>
        <w:pStyle w:val="Compact"/>
      </w:pPr>
      <w:r>
        <w:rPr>
          <w:bCs/>
          <w:b/>
        </w:rPr>
        <w:t xml:space="preserve">Collaborative Networks:</w:t>
      </w:r>
      <w:r>
        <w:t xml:space="preserve"> </w:t>
      </w:r>
      <w:r>
        <w:t xml:space="preserve">Establish mentorship programs linking experienced Teacher Secondary with newer educators in Istanbul’s schools.</w:t>
      </w:r>
    </w:p>
    <w:bookmarkEnd w:id="26"/>
    <w:bookmarkStart w:id="27" w:name="conclusion"/>
    <w:p>
      <w:pPr>
        <w:pStyle w:val="Heading2"/>
      </w:pPr>
      <w:r>
        <w:t xml:space="preserve">Conclusion</w:t>
      </w:r>
    </w:p>
    <w:p>
      <w:pPr>
        <w:pStyle w:val="FirstParagraph"/>
      </w:pPr>
      <w:r>
        <w:t xml:space="preserve">The role of Teacher Secondary in Istanbul, Turkey, is pivotal to shaping the future of education in a rapidly evolving urban environment. While challenges such as resource inequality and curriculum rigidity persist, the resilience and innovation of secondary educators offer pathways to improvement. This Master Thesis advocates for systemic changes that prioritize the needs of Teacher Secondary in Istanbul, ensuring they can deliver high-quality education aligned with both national standards and local realities.</w:t>
      </w:r>
    </w:p>
    <w:bookmarkEnd w:id="27"/>
    <w:bookmarkStart w:id="28" w:name="references"/>
    <w:p>
      <w:pPr>
        <w:pStyle w:val="Heading2"/>
      </w:pPr>
      <w:r>
        <w:t xml:space="preserve">References</w:t>
      </w:r>
    </w:p>
    <w:p>
      <w:pPr>
        <w:numPr>
          <w:ilvl w:val="0"/>
          <w:numId w:val="1002"/>
        </w:numPr>
        <w:pStyle w:val="Compact"/>
      </w:pPr>
      <w:r>
        <w:t xml:space="preserve">[Author Name]. (Year). *Title of Book or Article*. Publisher.</w:t>
      </w:r>
    </w:p>
    <w:p>
      <w:pPr>
        <w:numPr>
          <w:ilvl w:val="0"/>
          <w:numId w:val="1002"/>
        </w:numPr>
        <w:pStyle w:val="Compact"/>
      </w:pPr>
      <w:r>
        <w:t xml:space="preserve">[Author Name]. (Year). *Journal Article Title*. Journal Name, Volume(Issue), Pages. DOI: ...</w:t>
      </w:r>
    </w:p>
    <w:p>
      <w:pPr>
        <w:numPr>
          <w:ilvl w:val="0"/>
          <w:numId w:val="1002"/>
        </w:numPr>
        <w:pStyle w:val="Compact"/>
      </w:pPr>
      <w:r>
        <w:t xml:space="preserve">Turkish Ministry of National Education. (2020). *National Curriculum for Secondary Education*. Ankara: MNE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Teacher Secondary</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Analysis Tables</w:t>
      </w:r>
    </w:p>
    <w:p>
      <w:pPr>
        <w:pStyle w:val="BodyText"/>
      </w:pPr>
      <w:r>
        <w:t xml:space="preserve">This Master Thesis is submitted to the Department of Secondary Education at [University Name] as a requirement for the degree of Master of Arts in Teacher Secondary, focusing on Istanbul, Turkey.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Istanbul, Turkey</dc:title>
  <dc:creator/>
  <dc:language>en</dc:language>
  <cp:keywords/>
  <dcterms:created xsi:type="dcterms:W3CDTF">2026-07-20T14:39:33Z</dcterms:created>
  <dcterms:modified xsi:type="dcterms:W3CDTF">2026-07-20T14:39:33Z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