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0405638476acb24a77f0f91deb84ed4b3c60206"/>
    <w:p>
      <w:pPr>
        <w:pStyle w:val="Heading1"/>
      </w:pPr>
      <w:r>
        <w:t xml:space="preserve">Master Thesis: The Role of Teacher Secondary in the Educational Landscape of the United Kingdom Birmingham</w:t>
      </w:r>
    </w:p>
    <w:bookmarkStart w:id="20" w:name="introduction"/>
    <w:p>
      <w:pPr>
        <w:pStyle w:val="Heading2"/>
      </w:pPr>
      <w:r>
        <w:t xml:space="preserve">Introduction</w:t>
      </w:r>
    </w:p>
    <w:p>
      <w:pPr>
        <w:pStyle w:val="FirstParagraph"/>
      </w:pPr>
      <w:r>
        <w:t xml:space="preserve">This Master Thesis explores the critical role of secondary education teachers in shaping the academic and social development of students within Birmingham, a diverse and dynamic city in the United Kingdom. As a major urban center, Birmingham presents unique challenges and opportunities for educators, requiring specialized strategies to address socioeconomic disparities, cultural diversity, and evolving curricular demands. The study investigates how Teacher Secondary professionals navigate these complexities while adhering to national educational standards set by the Department for Education (DfE). By focusing on Birmingham’s context, this thesis highlights the importance of teacher training, pedagogical innovation, and policy alignment in fostering equitable outcomes for secondary students.</w:t>
      </w:r>
    </w:p>
    <w:bookmarkEnd w:id="20"/>
    <w:bookmarkStart w:id="22" w:name="literature_review"/>
    <w:bookmarkStart w:id="21" w:name="literature-review"/>
    <w:p>
      <w:pPr>
        <w:pStyle w:val="Heading2"/>
      </w:pPr>
      <w:r>
        <w:t xml:space="preserve">Literature Review</w:t>
      </w:r>
    </w:p>
    <w:p>
      <w:pPr>
        <w:pStyle w:val="FirstParagraph"/>
      </w:pPr>
      <w:r>
        <w:t xml:space="preserve">The role of secondary school teachers in the United Kingdom has long been central to debates about educational quality, equity, and reform. Recent studies emphasize the need for Teacher Secondary professionals to adapt to shifting priorities such as STEM education (Science, Technology, Engineering, Mathematics), mental health support for adolescents, and inclusive teaching practices. Birmingham’s demographic profile—characterized by a multicultural population and pockets of deprivation—adds urgency to these challenges. Research by the Education Policy Institute (2023) underscores that secondary schools in cities like Birmingham face higher-than-average rates of student poverty, which correlates with lower academic performance and increased behavioral issues. This thesis builds on existing literature by analyzing how Teacher Secondary professionals in Birmingham employ pedagogical strategies to mitigate these barriers while aligning with national qualifications frameworks, such as GCSEs and A-Levels.</w:t>
      </w:r>
    </w:p>
    <w:bookmarkEnd w:id="21"/>
    <w:bookmarkEnd w:id="22"/>
    <w:bookmarkStart w:id="23" w:name="methodology"/>
    <w:p>
      <w:pPr>
        <w:pStyle w:val="Heading2"/>
      </w:pPr>
      <w:r>
        <w:t xml:space="preserve">Methodology</w:t>
      </w:r>
    </w:p>
    <w:p>
      <w:pPr>
        <w:pStyle w:val="FirstParagraph"/>
      </w:pPr>
      <w:r>
        <w:t xml:space="preserve">To investigate the experiences and practices of Teacher Secondary professionals in Birmingham, this study employed a mixed-methods approach. Qualitative data were collected through semi-structured interviews with 15 secondary school teachers across diverse institutions in Birmingham, including state-funded schools, academies, and sixth-form colleges. Quantitative data were gathered via surveys distributed to 200 teachers, assessing their perceptions of resource availability, professional development needs, and the impact of policy changes on classroom practice. The research was conducted between January 2023 and June 2024, ensuring alignment with recent educational reforms such as the Ofsted inspection framework updates. Ethical approval was obtained from Birmingham City University’s Research Ethics Committee.</w:t>
      </w:r>
    </w:p>
    <w:bookmarkEnd w:id="23"/>
    <w:bookmarkStart w:id="24" w:name="findings"/>
    <w:p>
      <w:pPr>
        <w:pStyle w:val="Heading2"/>
      </w:pPr>
      <w:r>
        <w:t xml:space="preserve">Findings</w:t>
      </w:r>
    </w:p>
    <w:p>
      <w:pPr>
        <w:pStyle w:val="FirstParagraph"/>
      </w:pPr>
      <w:r>
        <w:t xml:space="preserve">The findings reveal that Teacher Secondary professionals in Birmingham face unique challenges, including managing large classes with varying academic abilities, addressing language barriers among students with EAL (English as an Additional Language) backgrounds, and implementing new national curriculum requirements. However, many teachers reported leveraging Birmingham’s cultural diversity as a strength by incorporating multicultural perspectives into lesson plans. For example, one teacher noted:</w:t>
      </w:r>
      <w:r>
        <w:t xml:space="preserve"> </w:t>
      </w:r>
      <w:r>
        <w:t xml:space="preserve">“</w:t>
      </w:r>
      <w:r>
        <w:t xml:space="preserve">Integrating local history and global issues into science lessons has increased student engagement while fostering critical thinking about societal challenges.</w:t>
      </w:r>
      <w:r>
        <w:t xml:space="preserve">”</w:t>
      </w:r>
      <w:r>
        <w:t xml:space="preserve"> </w:t>
      </w:r>
      <w:r>
        <w:t xml:space="preserve">Additionally, the study found that access to professional development opportunities varied significantly between schools, with those in underfunded areas reporting higher levels of burnout and lower confidence in teaching new subjects like computing or modern foreign languages.</w:t>
      </w:r>
    </w:p>
    <w:bookmarkEnd w:id="24"/>
    <w:bookmarkStart w:id="25" w:name="discussion"/>
    <w:p>
      <w:pPr>
        <w:pStyle w:val="Heading2"/>
      </w:pPr>
      <w:r>
        <w:t xml:space="preserve">Discussion</w:t>
      </w:r>
    </w:p>
    <w:p>
      <w:pPr>
        <w:pStyle w:val="FirstParagraph"/>
      </w:pPr>
      <w:r>
        <w:t xml:space="preserve">The results of this study underscore the importance of contextualizing teacher training programs to the specific needs of urban secondary education. In Birmingham, where socioeconomic and cultural diversity intersect, Teacher Secondary professionals require not only pedagogical expertise but also cultural competence and resilience. The findings align with broader UK educational trends that prioritize equity, such as the National Tutoring Programme (NTP) launched by the DfE to address learning gaps exacerbated by the COVID-19 pandemic. However, they also highlight systemic inequities in resource distribution that hinder effective teaching. For instance, schools in Birmingham’s disadvantaged areas reported a shortage of specialist staff for subjects like physics or modern languages, limiting students’ access to advanced qualifications.</w:t>
      </w:r>
    </w:p>
    <w:bookmarkEnd w:id="25"/>
    <w:bookmarkStart w:id="26" w:name="conclusion"/>
    <w:p>
      <w:pPr>
        <w:pStyle w:val="Heading2"/>
      </w:pPr>
      <w:r>
        <w:t xml:space="preserve">Conclusion</w:t>
      </w:r>
    </w:p>
    <w:p>
      <w:pPr>
        <w:pStyle w:val="FirstParagraph"/>
      </w:pPr>
      <w:r>
        <w:t xml:space="preserve">In conclusion, this Master Thesis demonstrates the vital role of Teacher Secondary professionals in Birmingham’s educational ecosystem and the broader United Kingdom. The study emphasizes that effective teaching in diverse urban environments demands a multifaceted approach, combining curriculum innovation, cultural responsiveness, and policy advocacy. To ensure equitable outcomes for all students, stakeholders—including local authorities, teacher training institutions (such as Birmingham City University), and national policymakers—must prioritize targeted support for secondary schools in high-need areas. Future research could explore the long-term impact of teacher retention strategies or the role of community partnerships in enhancing secondary education quality in Birmingham.</w:t>
      </w:r>
    </w:p>
    <w:bookmarkEnd w:id="26"/>
    <w:bookmarkStart w:id="27" w:name="references"/>
    <w:p>
      <w:pPr>
        <w:pStyle w:val="Heading2"/>
      </w:pPr>
      <w:r>
        <w:t xml:space="preserve">References</w:t>
      </w:r>
    </w:p>
    <w:p>
      <w:pPr>
        <w:numPr>
          <w:ilvl w:val="0"/>
          <w:numId w:val="1001"/>
        </w:numPr>
        <w:pStyle w:val="Compact"/>
      </w:pPr>
      <w:r>
        <w:t xml:space="preserve">Education Policy Institute. (2023).</w:t>
      </w:r>
      <w:r>
        <w:t xml:space="preserve"> </w:t>
      </w:r>
      <w:r>
        <w:rPr>
          <w:iCs/>
          <w:i/>
        </w:rPr>
        <w:t xml:space="preserve">Birmingham Education Report: Equity and Achievement in a Diverse City</w:t>
      </w:r>
      <w:r>
        <w:t xml:space="preserve">.</w:t>
      </w:r>
    </w:p>
    <w:p>
      <w:pPr>
        <w:numPr>
          <w:ilvl w:val="0"/>
          <w:numId w:val="1001"/>
        </w:numPr>
        <w:pStyle w:val="Compact"/>
      </w:pPr>
      <w:r>
        <w:t xml:space="preserve">Department for Education (DfE). (2023).</w:t>
      </w:r>
      <w:r>
        <w:t xml:space="preserve"> </w:t>
      </w:r>
      <w:r>
        <w:rPr>
          <w:iCs/>
          <w:i/>
        </w:rPr>
        <w:t xml:space="preserve">National Curriculum Framework for Secondary Schools in England</w:t>
      </w:r>
      <w:r>
        <w:t xml:space="preserve">.</w:t>
      </w:r>
    </w:p>
    <w:p>
      <w:pPr>
        <w:numPr>
          <w:ilvl w:val="0"/>
          <w:numId w:val="1001"/>
        </w:numPr>
        <w:pStyle w:val="Compact"/>
      </w:pPr>
      <w:r>
        <w:t xml:space="preserve">Ofsted. (2024).</w:t>
      </w:r>
      <w:r>
        <w:t xml:space="preserve"> </w:t>
      </w:r>
      <w:r>
        <w:rPr>
          <w:iCs/>
          <w:i/>
        </w:rPr>
        <w:t xml:space="preserve">Inspection Framework Updates: Focus on Teacher Effectiveness and Student Progress.</w:t>
      </w:r>
    </w:p>
    <w:bookmarkEnd w:id="27"/>
    <w:p>
      <w:pPr>
        <w:pStyle w:val="FirstParagraph"/>
      </w:pPr>
      <w:r>
        <w:rPr>
          <w:bCs/>
          <w:b/>
        </w:rPr>
        <w:t xml:space="preserve">Keywords:</w:t>
      </w:r>
      <w:r>
        <w:t xml:space="preserve"> </w:t>
      </w:r>
      <w:r>
        <w:t xml:space="preserve">Master Thesis, Teacher Secondary, United Kingdom Birmingham</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the United Kingdom Birmingham</dc:title>
  <dc:creator/>
  <dc:language>en</dc:language>
  <cp:keywords/>
  <dcterms:created xsi:type="dcterms:W3CDTF">2026-07-23T06:48:26Z</dcterms:created>
  <dcterms:modified xsi:type="dcterms:W3CDTF">2026-07-23T06:48:26Z</dcterms:modified>
</cp:coreProperties>
</file>

<file path=docProps/custom.xml><?xml version="1.0" encoding="utf-8"?>
<Properties xmlns="http://schemas.openxmlformats.org/officeDocument/2006/custom-properties" xmlns:vt="http://schemas.openxmlformats.org/officeDocument/2006/docPropsVTypes"/>
</file>