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a9eadb9fcf895322e673c60c4153fb66604fbde"/>
    <w:p>
      <w:pPr>
        <w:pStyle w:val="Heading1"/>
      </w:pPr>
      <w:r>
        <w:t xml:space="preserve">Master Thesis: Exploring Pedagogical Practices of Teacher Secondary Education in the United Kingdom with a Focus on Manchester</w:t>
      </w:r>
    </w:p>
    <w:bookmarkStart w:id="20" w:name="abstract"/>
    <w:p>
      <w:pPr>
        <w:pStyle w:val="Heading2"/>
      </w:pPr>
      <w:r>
        <w:t xml:space="preserve">Abstract</w:t>
      </w:r>
    </w:p>
    <w:p>
      <w:pPr>
        <w:pStyle w:val="FirstParagraph"/>
      </w:pPr>
      <w:r>
        <w:t xml:space="preserve">This Master's thesis investigates the pedagogical practices, challenges, and innovations within secondary teacher education in the context of the United Kingdom, specifically focusing on Manchester. As a major urban center in Greater Manchester, this region presents a unique socio-economic and cultural landscape that influences teacher training programs and classroom dynamics. The study explores how Teacher Secondary educators in Manchester navigate curriculum delivery, student diversity, and policy frameworks to meet the needs of learners in a rapidly evolving educational environment. By analyzing local case studies, institutional policies, and educator perspectives, this research contributes to the broader discourse on secondary education reform in England.</w:t>
      </w:r>
    </w:p>
    <w:bookmarkEnd w:id="20"/>
    <w:bookmarkStart w:id="21" w:name="introduction"/>
    <w:p>
      <w:pPr>
        <w:pStyle w:val="Heading2"/>
      </w:pPr>
      <w:r>
        <w:t xml:space="preserve">Introduction</w:t>
      </w:r>
    </w:p>
    <w:p>
      <w:pPr>
        <w:pStyle w:val="FirstParagraph"/>
      </w:pPr>
      <w:r>
        <w:t xml:space="preserve">The role of a Teacher Secondary in the United Kingdom is pivotal to shaping future generations through academic instruction and personal development. Manchester, with its rich history of educational innovation and cultural diversity, offers a compelling case study for examining the intersection of teacher training programs and real-world classroom challenges. This thesis addresses the following research questions:</w:t>
      </w:r>
      <w:r>
        <w:br/>
      </w:r>
      <w:r>
        <w:t xml:space="preserve">- How do Teacher Secondary professionals in Manchester adapt their pedagogical strategies to address socio-economic disparities among students?</w:t>
      </w:r>
      <w:r>
        <w:br/>
      </w:r>
      <w:r>
        <w:t xml:space="preserve">- What institutional frameworks support or hinder professional development for secondary educators in Manchester?</w:t>
      </w:r>
      <w:r>
        <w:br/>
      </w:r>
      <w:r>
        <w:t xml:space="preserve">- How do policy initiatives, such as Ofsted inspections and National Curriculum reforms, influence teaching practices in the region?</w:t>
      </w:r>
    </w:p>
    <w:bookmarkEnd w:id="21"/>
    <w:bookmarkStart w:id="22" w:name="literature-review"/>
    <w:p>
      <w:pPr>
        <w:pStyle w:val="Heading2"/>
      </w:pPr>
      <w:r>
        <w:t xml:space="preserve">Literature Review</w:t>
      </w:r>
    </w:p>
    <w:p>
      <w:pPr>
        <w:pStyle w:val="FirstParagraph"/>
      </w:pPr>
      <w:r>
        <w:t xml:space="preserve">The educational landscape of the United Kingdom has undergone significant transformation over recent decades, with a growing emphasis on equity, inclusion, and technological integration. Secondary education in Manchester reflects these national trends while being shaped by local factors such as urbanization, economic inequality, and multiculturalism. Studies by Smith (2021) highlight the importance of culturally responsive teaching in cities like Manchester, where classrooms often include students from diverse ethnic and socio-economic backgrounds. Additionally, research by the Education Policy Institute (EPI) underscores disparities in school funding across Greater Manchester, which directly impacts teacher resources and student outcomes.</w:t>
      </w:r>
    </w:p>
    <w:p>
      <w:pPr>
        <w:pStyle w:val="BodyText"/>
      </w:pPr>
      <w:r>
        <w:t xml:space="preserve">Teacher Secondary education programs in England are typically delivered through university partnerships with schools, ensuring theoretical knowledge is paired with practical experience. However, challenges such as high student-to-teacher ratios and the pressures of standardized assessments remain critical concerns for educators. This thesis builds on these findings by examining how Manchester-based secondary teachers balance national standards with localized needs.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secondary school teachers in Manchester and quantitative analysis of school performance data from the Department for Education (DfE). Data collection involved:</w:t>
      </w:r>
      <w:r>
        <w:br/>
      </w:r>
      <w:r>
        <w:t xml:space="preserve">- Semi-structured interviews with 15 Teacher Secondary educators across three Manchester schools.</w:t>
      </w:r>
      <w:r>
        <w:br/>
      </w:r>
      <w:r>
        <w:t xml:space="preserve">- Document analysis of Ofsted reports and curriculum frameworks from 2018 to 2023.</w:t>
      </w:r>
      <w:r>
        <w:br/>
      </w:r>
      <w:r>
        <w:t xml:space="preserve">- Surveys distributed to 50 teachers, focusing on challenges related to student engagement and resource allocation.</w:t>
      </w:r>
    </w:p>
    <w:p>
      <w:pPr>
        <w:pStyle w:val="BodyText"/>
      </w:pPr>
      <w:r>
        <w:t xml:space="preserve">The selection of participants was purposive, ensuring representation across different school types (comprehensive, grammar, and specialist colleges) in Manchester. Ethical considerations included obtaining informed consent and anonymizing all participant data.</w:t>
      </w:r>
    </w:p>
    <w:bookmarkEnd w:id="23"/>
    <w:bookmarkStart w:id="24" w:name="findings"/>
    <w:p>
      <w:pPr>
        <w:pStyle w:val="Heading2"/>
      </w:pPr>
      <w:r>
        <w:t xml:space="preserve">Findings</w:t>
      </w:r>
    </w:p>
    <w:p>
      <w:pPr>
        <w:pStyle w:val="FirstParagraph"/>
      </w:pPr>
      <w:r>
        <w:t xml:space="preserve">Key findings from the research reveal that Teacher Secondary educators in Manchester prioritize adaptability in their pedagogy to address student diversity. Over 70% of interviewed teachers reported incorporating technology, such as interactive whiteboards and digital assessment tools, to cater to varying learning styles. However, resource limitations—particularly in underfunded schools—were cited as a significant barrier to implementing innovative teaching methods.</w:t>
      </w:r>
    </w:p>
    <w:p>
      <w:pPr>
        <w:pStyle w:val="BodyText"/>
      </w:pPr>
      <w:r>
        <w:t xml:space="preserve">Additionally, the study found that Manchester’s secondary teachers often engage in peer mentoring programs facilitated by local education authorities. These initiatives align with national policies promoting professional collaboration but are further strengthened by the city’s collaborative educational culture.</w:t>
      </w:r>
    </w:p>
    <w:bookmarkEnd w:id="24"/>
    <w:bookmarkStart w:id="25" w:name="discussion"/>
    <w:p>
      <w:pPr>
        <w:pStyle w:val="Heading2"/>
      </w:pPr>
      <w:r>
        <w:t xml:space="preserve">Discussion</w:t>
      </w:r>
    </w:p>
    <w:p>
      <w:pPr>
        <w:pStyle w:val="FirstParagraph"/>
      </w:pPr>
      <w:r>
        <w:t xml:space="preserve">The findings suggest that while Teacher Secondary professionals in Manchester demonstrate resilience and creativity, systemic challenges persist. The disparity in school funding highlights the need for targeted investment to support teachers in deprived areas. Furthermore, the integration of multicultural curricula reflects a broader national shift toward inclusive education but requires ongoing professional development to ensure effective implementation.</w:t>
      </w:r>
    </w:p>
    <w:p>
      <w:pPr>
        <w:pStyle w:val="BodyText"/>
      </w:pPr>
      <w:r>
        <w:t xml:space="preserve">Comparisons with other regions in the UK indicate that Manchester’s urban context necessitates unique strategies for classroom management and community engagement. For instance, programs addressing youth unemployment and mental health—common challenges in Manchester—are increasingly incorporated into secondary education frameworks.</w:t>
      </w:r>
    </w:p>
    <w:bookmarkEnd w:id="25"/>
    <w:bookmarkStart w:id="26" w:name="conclusion"/>
    <w:p>
      <w:pPr>
        <w:pStyle w:val="Heading2"/>
      </w:pPr>
      <w:r>
        <w:t xml:space="preserve">Conclusion</w:t>
      </w:r>
    </w:p>
    <w:p>
      <w:pPr>
        <w:pStyle w:val="FirstParagraph"/>
      </w:pPr>
      <w:r>
        <w:t xml:space="preserve">This Master Thesis underscores the dynamic role of Teacher Secondary educators in the United Kingdom, particularly within the vibrant and diverse city of Manchester. By addressing both localized challenges and national educational priorities, secondary teachers contribute to shaping a more equitable and innovative learning environment. Future research should explore long-term impacts of policy changes on teacher retention rates in Manchester and consider how global trends, such as AI-driven education tools, might influence secondary pedagogy in the region.</w:t>
      </w:r>
    </w:p>
    <w:bookmarkEnd w:id="26"/>
    <w:bookmarkStart w:id="27" w:name="references"/>
    <w:p>
      <w:pPr>
        <w:pStyle w:val="Heading2"/>
      </w:pPr>
      <w:r>
        <w:t xml:space="preserve">References</w:t>
      </w:r>
    </w:p>
    <w:p>
      <w:pPr>
        <w:numPr>
          <w:ilvl w:val="0"/>
          <w:numId w:val="1001"/>
        </w:numPr>
        <w:pStyle w:val="Compact"/>
      </w:pPr>
      <w:r>
        <w:t xml:space="preserve">Smith, J. (2021). *Culturally Responsive Teaching in Urban Schools: A Manchester Case Study*. Journal of Education Research, 45(3), 112-130.</w:t>
      </w:r>
    </w:p>
    <w:p>
      <w:pPr>
        <w:numPr>
          <w:ilvl w:val="0"/>
          <w:numId w:val="1001"/>
        </w:numPr>
        <w:pStyle w:val="Compact"/>
      </w:pPr>
      <w:r>
        <w:t xml:space="preserve">Education Policy Institute. (2023). *School Funding in Greater Manchester: A Comparative Analysis*. London: EPI Publications.</w:t>
      </w:r>
    </w:p>
    <w:p>
      <w:pPr>
        <w:numPr>
          <w:ilvl w:val="0"/>
          <w:numId w:val="1001"/>
        </w:numPr>
        <w:pStyle w:val="Compact"/>
      </w:pPr>
      <w:r>
        <w:t xml:space="preserve">Department for Education. (2022). *Ofsted Inspection Reports 2018–2023*. Retrieved from https://www.gov.uk/ofsted</w:t>
      </w:r>
    </w:p>
    <w:p>
      <w:pPr>
        <w:pStyle w:val="FirstParagraph"/>
      </w:pPr>
      <w:r>
        <w:rPr>
          <w:bCs/>
          <w:b/>
        </w:rPr>
        <w:t xml:space="preserve">Note:</w:t>
      </w:r>
      <w:r>
        <w:t xml:space="preserve"> </w:t>
      </w:r>
      <w:r>
        <w:t xml:space="preserve">This document is a sample thesis structure tailored to the specified requirements. All content and data are illustrative and not based on actual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the United Kingdom Manchester</dc:title>
  <dc:creator/>
  <dc:language>en</dc:language>
  <cp:keywords/>
  <dcterms:created xsi:type="dcterms:W3CDTF">2026-07-23T14:20:01Z</dcterms:created>
  <dcterms:modified xsi:type="dcterms:W3CDTF">2026-07-23T14:20:01Z</dcterms:modified>
</cp:coreProperties>
</file>

<file path=docProps/custom.xml><?xml version="1.0" encoding="utf-8"?>
<Properties xmlns="http://schemas.openxmlformats.org/officeDocument/2006/custom-properties" xmlns:vt="http://schemas.openxmlformats.org/officeDocument/2006/docPropsVTypes"/>
</file>