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90ec230cce598a425b0a50d9cdbe4c0df1b85f3"/>
    <w:p>
      <w:pPr>
        <w:pStyle w:val="Heading1"/>
      </w:pPr>
      <w:r>
        <w:t xml:space="preserve">Master Thesis: The Role of Teacher Secondary in the Educational Landscape of United States Miami</w:t>
      </w:r>
    </w:p>
    <w:p>
      <w:pPr>
        <w:pStyle w:val="FirstParagraph"/>
      </w:pPr>
      <w:r>
        <w:rPr>
          <w:bCs/>
          <w:b/>
        </w:rPr>
        <w:t xml:space="preserve">Abstract:</w:t>
      </w:r>
      <w:r>
        <w:t xml:space="preserve"> </w:t>
      </w:r>
      <w:r>
        <w:t xml:space="preserve">This Master Thesis explores the critical role of secondary teachers within the unique educational context of United States Miami. Given its demographic diversity, socio-economic challenges, and cultural significance, Miami presents a distinct environment for secondary education. The study analyzes pedagogical strategies, policy frameworks, and community dynamics that influence the effectiveness of Teacher Secondary in this region. By examining current practices and challenges faced by educators in Miami-Dade County Public Schools (MDCPS), this thesis aims to propose evidence-based recommendations for enhancing teacher training programs and student outcomes.</w:t>
      </w:r>
    </w:p>
    <w:bookmarkStart w:id="20" w:name="introduction"/>
    <w:p>
      <w:pPr>
        <w:pStyle w:val="Heading2"/>
      </w:pPr>
      <w:r>
        <w:t xml:space="preserve">1. Introduction</w:t>
      </w:r>
    </w:p>
    <w:p>
      <w:pPr>
        <w:pStyle w:val="FirstParagraph"/>
      </w:pPr>
      <w:r>
        <w:t xml:space="preserve">The United States Miami, as a global hub of culture, commerce, and education, hosts one of the most diverse student populations in the nation. With over 300 languages spoken within its borders, secondary schools in Miami face unparalleled challenges in addressing linguistic barriers, cultural inclusivity, and academic disparities. Teacher Secondary—educators specializing in middle school through high school—play a pivotal role in shaping the future of this community. However, their success hinges on navigating complex socio-political landscapes and adapting to rapid educational reforms.</w:t>
      </w:r>
    </w:p>
    <w:bookmarkEnd w:id="20"/>
    <w:bookmarkStart w:id="21" w:name="X92739e71e255fe8b7f66b14e00c5ffa101ff08b"/>
    <w:p>
      <w:pPr>
        <w:pStyle w:val="Heading2"/>
      </w:pPr>
      <w:r>
        <w:t xml:space="preserve">2. Contextualizing Teacher Secondary in Miami</w:t>
      </w:r>
    </w:p>
    <w:p>
      <w:pPr>
        <w:pStyle w:val="FirstParagraph"/>
      </w:pPr>
      <w:r>
        <w:rPr>
          <w:bCs/>
          <w:b/>
        </w:rPr>
        <w:t xml:space="preserve">Miami's Demographic Challenges:</w:t>
      </w:r>
      <w:r>
        <w:t xml:space="preserve"> </w:t>
      </w:r>
      <w:r>
        <w:t xml:space="preserve">The United States Miami is home to a student population where 64% are of Hispanic descent, 18% African American, and 9% non-Hispanic White, according to the U.S. Census Bureau (2023). This diversity necessitates bilingual education programs and culturally responsive teaching methods. Teacher Secondary must be proficient in both English and Spanish while addressing systemic inequities that contribute to achievement gaps.</w:t>
      </w:r>
    </w:p>
    <w:p>
      <w:pPr>
        <w:numPr>
          <w:ilvl w:val="0"/>
          <w:numId w:val="1001"/>
        </w:numPr>
        <w:pStyle w:val="Compact"/>
      </w:pPr>
      <w:r>
        <w:rPr>
          <w:bCs/>
          <w:b/>
        </w:rPr>
        <w:t xml:space="preserve">Language Barriers:</w:t>
      </w:r>
      <w:r>
        <w:t xml:space="preserve"> </w:t>
      </w:r>
      <w:r>
        <w:t xml:space="preserve">Approximately 45% of students in Miami-Dade County Public Schools (MDCPS) are classified as limited English proficient (LEP). Teacher Secondary must integrate dual-language immersion strategies to ensure equitable access to academic content.</w:t>
      </w:r>
    </w:p>
    <w:p>
      <w:pPr>
        <w:numPr>
          <w:ilvl w:val="0"/>
          <w:numId w:val="1001"/>
        </w:numPr>
        <w:pStyle w:val="Compact"/>
      </w:pPr>
      <w:r>
        <w:rPr>
          <w:bCs/>
          <w:b/>
        </w:rPr>
        <w:t xml:space="preserve">Socioeconomic Factors:</w:t>
      </w:r>
      <w:r>
        <w:t xml:space="preserve"> </w:t>
      </w:r>
      <w:r>
        <w:t xml:space="preserve">Over 70% of students qualify for free or reduced-price lunch programs, indicating economic challenges that impact learning resources and school infrastructure.</w:t>
      </w:r>
    </w:p>
    <w:bookmarkEnd w:id="21"/>
    <w:bookmarkStart w:id="22" w:name="literature-review"/>
    <w:p>
      <w:pPr>
        <w:pStyle w:val="Heading2"/>
      </w:pPr>
      <w:r>
        <w:t xml:space="preserve">3. Literature Review</w:t>
      </w:r>
    </w:p>
    <w:p>
      <w:pPr>
        <w:pStyle w:val="FirstParagraph"/>
      </w:pPr>
      <w:r>
        <w:t xml:space="preserve">Existing research highlights the importance of culturally sustaining pedagogy (Paris, 2014) in urban schools like those in Miami. Studies by Ladson-Billings (1995) and Villegas &amp; Lucas (2002) emphasize that Teacher Secondary must not only meet academic standards but also foster student identity and belonging. Additionally, the integration of technology—such as digital learning platforms and AI-driven tools—has become a focal point for modernizing secondary education in Miami.</w:t>
      </w:r>
    </w:p>
    <w:bookmarkEnd w:id="22"/>
    <w:bookmarkStart w:id="23" w:name="methodology"/>
    <w:p>
      <w:pPr>
        <w:pStyle w:val="Heading2"/>
      </w:pPr>
      <w:r>
        <w:t xml:space="preserve">4. Methodology</w:t>
      </w:r>
    </w:p>
    <w:p>
      <w:pPr>
        <w:pStyle w:val="FirstParagraph"/>
      </w:pPr>
      <w:r>
        <w:t xml:space="preserve">This thesis employs a qualitative research design, combining interviews with 15 Teacher Secondary from MDCPS, case studies of three high-performing schools, and an analysis of state education policies. Data collection occurred between January and June 2024, focusing on themes such as teacher preparedness, curriculum adaptation, and community engagement.</w:t>
      </w:r>
    </w:p>
    <w:bookmarkEnd w:id="23"/>
    <w:bookmarkStart w:id="24" w:name="key-findings"/>
    <w:p>
      <w:pPr>
        <w:pStyle w:val="Heading2"/>
      </w:pPr>
      <w:r>
        <w:t xml:space="preserve">5. Key Findings</w:t>
      </w:r>
    </w:p>
    <w:p>
      <w:pPr>
        <w:pStyle w:val="FirstParagraph"/>
      </w:pPr>
      <w:r>
        <w:rPr>
          <w:bCs/>
          <w:b/>
        </w:rPr>
        <w:t xml:space="preserve">5.1 Teacher Preparedness:</w:t>
      </w:r>
      <w:r>
        <w:t xml:space="preserve"> </w:t>
      </w:r>
      <w:r>
        <w:t xml:space="preserve">Despite rigorous certification programs in Florida, 60% of surveyed teachers reported insufficient training for teaching immigrant students or managing classroom diversity. This gap underscores the need for targeted professional development in cultural competency and trauma-informed practices.</w:t>
      </w:r>
    </w:p>
    <w:p>
      <w:pPr>
        <w:pStyle w:val="BodyText"/>
      </w:pPr>
      <w:r>
        <w:rPr>
          <w:bCs/>
          <w:b/>
        </w:rPr>
        <w:t xml:space="preserve">5.2 Curriculum Adaptation:</w:t>
      </w:r>
      <w:r>
        <w:t xml:space="preserve"> </w:t>
      </w:r>
      <w:r>
        <w:t xml:space="preserve">Schools in Miami have increasingly adopted interdisciplinary curricula that reflect local history and global issues, such as climate change and migration patterns. However, resource allocation remains uneven, with underfunded schools struggling to implement innovative programs.</w:t>
      </w:r>
    </w:p>
    <w:p>
      <w:pPr>
        <w:pStyle w:val="BodyText"/>
      </w:pPr>
      <w:r>
        <w:rPr>
          <w:bCs/>
          <w:b/>
        </w:rPr>
        <w:t xml:space="preserve">5.3 Community Engagement:</w:t>
      </w:r>
      <w:r>
        <w:t xml:space="preserve"> </w:t>
      </w:r>
      <w:r>
        <w:t xml:space="preserve">Successful Teacher Secondary in Miami often serve as liaisons between families and institutions. Programs like “Parent-Teacher Learning Circles” have improved trust and academic outcomes by addressing cultural misunderstandings.</w:t>
      </w:r>
    </w:p>
    <w:bookmarkEnd w:id="24"/>
    <w:bookmarkStart w:id="25" w:name="Xc7f8bb605415c01888ece20b9843e55dd4b3d16"/>
    <w:p>
      <w:pPr>
        <w:pStyle w:val="Heading2"/>
      </w:pPr>
      <w:r>
        <w:t xml:space="preserve">6. Recommendations for Enhancing Teacher Secondary Practices</w:t>
      </w:r>
    </w:p>
    <w:p>
      <w:pPr>
        <w:pStyle w:val="FirstParagraph"/>
      </w:pPr>
      <w:r>
        <w:rPr>
          <w:bCs/>
          <w:b/>
        </w:rPr>
        <w:t xml:space="preserve">6.1 Strengthening Teacher Training:</w:t>
      </w:r>
      <w:r>
        <w:t xml:space="preserve"> </w:t>
      </w:r>
      <w:r>
        <w:t xml:space="preserve">Universities offering Master’s programs in education must collaborate with MDCPS to integrate modules on bilingual education, restorative justice, and technology integration into their curricula.</w:t>
      </w:r>
    </w:p>
    <w:p>
      <w:pPr>
        <w:pStyle w:val="BodyText"/>
      </w:pPr>
      <w:r>
        <w:rPr>
          <w:bCs/>
          <w:b/>
        </w:rPr>
        <w:t xml:space="preserve">6.2 Policy Advocacy:</w:t>
      </w:r>
      <w:r>
        <w:t xml:space="preserve"> </w:t>
      </w:r>
      <w:r>
        <w:t xml:space="preserve">The thesis recommends advocating for state-level funding reforms to prioritize schools serving high-need populations. This includes expanding access to Advanced Placement (AP) courses and vocational training programs in Miami’s secondary schools.</w:t>
      </w:r>
    </w:p>
    <w:p>
      <w:pPr>
        <w:pStyle w:val="BodyText"/>
      </w:pPr>
      <w:r>
        <w:rPr>
          <w:bCs/>
          <w:b/>
        </w:rPr>
        <w:t xml:space="preserve">6.3 Community Partnerships:</w:t>
      </w:r>
      <w:r>
        <w:t xml:space="preserve"> </w:t>
      </w:r>
      <w:r>
        <w:t xml:space="preserve">Establishing partnerships between schools, local businesses, and cultural organizations can create experiential learning opportunities for students while empowering Teacher Secondary to address real-world challenges.</w:t>
      </w:r>
    </w:p>
    <w:bookmarkEnd w:id="25"/>
    <w:bookmarkStart w:id="26" w:name="conclusion"/>
    <w:p>
      <w:pPr>
        <w:pStyle w:val="Heading2"/>
      </w:pPr>
      <w:r>
        <w:t xml:space="preserve">7. Conclusion</w:t>
      </w:r>
    </w:p>
    <w:p>
      <w:pPr>
        <w:pStyle w:val="FirstParagraph"/>
      </w:pPr>
      <w:r>
        <w:t xml:space="preserve">The United States Miami presents both challenges and opportunities for Teacher Secondary in the 21st century. As a microcosm of global education, its secondary schools require educators who are not only academically skilled but also culturally agile and politically aware. This Master Thesis underscores the need for systemic change to support Teacher Secondary in fulfilling their mission of equity, excellence, and community empowerment.</w:t>
      </w:r>
    </w:p>
    <w:bookmarkEnd w:id="26"/>
    <w:bookmarkStart w:id="27" w:name="references"/>
    <w:p>
      <w:pPr>
        <w:pStyle w:val="Heading2"/>
      </w:pPr>
      <w:r>
        <w:t xml:space="preserve">References</w:t>
      </w:r>
    </w:p>
    <w:p>
      <w:pPr>
        <w:pStyle w:val="FirstParagraph"/>
      </w:pPr>
      <w:r>
        <w:t xml:space="preserve">Ladson-Billings, G. (1995). Toward a theory of culturally relevant pedagogy. American Educational Research Journal, 32(3), 465–491.</w:t>
      </w:r>
      <w:r>
        <w:br/>
      </w:r>
      <w:r>
        <w:t xml:space="preserve">Paris, D. (2014). Culturally sustaining pedagogy: A needed change in stance, practice, and outcomes. Educational Researcher, 43(3), 130–137.</w:t>
      </w:r>
      <w:r>
        <w:br/>
      </w:r>
      <w:r>
        <w:t xml:space="preserve">Villegas, A. M., &amp; Lucas, T. (2002). Preparing culturally responsive teachers: Rethinking the curriculum. Journal of Teacher Education, 53(1), 20–32.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Teacher Secondary</w:t>
      </w:r>
      <w:r>
        <w:br/>
      </w:r>
      <w:r>
        <w:rPr>
          <w:bCs/>
          <w:b/>
        </w:rPr>
        <w:t xml:space="preserve">Appendix B:</w:t>
      </w:r>
      <w:r>
        <w:t xml:space="preserve"> </w:t>
      </w:r>
      <w:r>
        <w:t xml:space="preserve">Case Study Profiles of MDCPS Schools</w:t>
      </w:r>
      <w:r>
        <w:br/>
      </w:r>
      <w:r>
        <w:rPr>
          <w:bCs/>
          <w:b/>
        </w:rPr>
        <w:t xml:space="preserve">Appendix C:</w:t>
      </w:r>
      <w:r>
        <w:t xml:space="preserve"> </w:t>
      </w:r>
      <w:r>
        <w:t xml:space="preserve">Data Tables on Student Demographics and Academic Performance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United States Miami</dc:title>
  <dc:creator/>
  <dc:language>en</dc:language>
  <cp:keywords/>
  <dcterms:created xsi:type="dcterms:W3CDTF">2026-07-23T19:11:38Z</dcterms:created>
  <dcterms:modified xsi:type="dcterms:W3CDTF">2026-07-23T19:11:38Z</dcterms:modified>
</cp:coreProperties>
</file>

<file path=docProps/custom.xml><?xml version="1.0" encoding="utf-8"?>
<Properties xmlns="http://schemas.openxmlformats.org/officeDocument/2006/custom-properties" xmlns:vt="http://schemas.openxmlformats.org/officeDocument/2006/docPropsVTypes"/>
</file>