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edbb413593da18643fdf8a6920d26ae34f52269"/>
    <w:p>
      <w:pPr>
        <w:pStyle w:val="Heading1"/>
      </w:pPr>
      <w:r>
        <w:t xml:space="preserve">Master Thesis: Telecommunication Engineer in the Context of Saudi Arabia Riyadh</w:t>
      </w:r>
    </w:p>
    <w:bookmarkStart w:id="20" w:name="abstract"/>
    <w:p>
      <w:pPr>
        <w:pStyle w:val="Heading2"/>
      </w:pPr>
      <w:r>
        <w:t xml:space="preserve">Abstract</w:t>
      </w:r>
    </w:p>
    <w:p>
      <w:pPr>
        <w:pStyle w:val="FirstParagraph"/>
      </w:pPr>
      <w:r>
        <w:t xml:space="preserve">This Master Thesis explores the role of a Telecommunication Engineer in shaping and advancing communication technologies within the dynamic urban landscape of Saudi Arabia Riyadh. Focusing on the challenges and opportunities presented by rapid technological innovation, this study examines how Telecommunication Engineers contribute to national development goals such as Vision 2030, while addressing unique regional demands. The research highlights case studies from Riyadh, emphasizing infrastructure expansion, 5G implementation, and smart city initiatives that define the future of telecommunications in the Kingdom.</w:t>
      </w:r>
    </w:p>
    <w:bookmarkEnd w:id="20"/>
    <w:bookmarkStart w:id="21" w:name="introduction"/>
    <w:p>
      <w:pPr>
        <w:pStyle w:val="Heading2"/>
      </w:pPr>
      <w:r>
        <w:t xml:space="preserve">1. Introduction</w:t>
      </w:r>
    </w:p>
    <w:p>
      <w:pPr>
        <w:pStyle w:val="FirstParagraph"/>
      </w:pPr>
      <w:r>
        <w:t xml:space="preserve">Riyadh, as the capital of Saudi Arabia and a hub for technological advancement, plays a pivotal role in driving innovation within the telecommunication sector. The increasing demand for high-speed connectivity, IoT (Internet of Things) integration, and digital infrastructure has made Riyadh a focal point for Telecommunication Engineers. This thesis aims to analyze how these professionals navigate the intersection of emerging technologies and local regulations to meet the Kingdom's ambitious targets for economic diversification and global competitiveness.</w:t>
      </w:r>
    </w:p>
    <w:p>
      <w:pPr>
        <w:pStyle w:val="BodyText"/>
      </w:pPr>
      <w:r>
        <w:t xml:space="preserve">The study is particularly relevant in light of Saudi Arabia's Vision 2030, which emphasizes the importance of technology as a cornerstone for sustainable development. Telecommunication Engineers are at the forefront of this transformation, designing networks that support smart cities, autonomous transportation systems, and cloud-based services. This thesis will explore their critical contributions to Riyadh’s urban evolution and the broader implications for Saudi Arabia's digital future.</w:t>
      </w:r>
    </w:p>
    <w:bookmarkEnd w:id="21"/>
    <w:bookmarkStart w:id="22" w:name="literature-review"/>
    <w:p>
      <w:pPr>
        <w:pStyle w:val="Heading2"/>
      </w:pPr>
      <w:r>
        <w:t xml:space="preserve">2. Literature Review</w:t>
      </w:r>
    </w:p>
    <w:p>
      <w:pPr>
        <w:pStyle w:val="FirstParagraph"/>
      </w:pPr>
      <w:r>
        <w:t xml:space="preserve">Telecommunication engineering has evolved significantly over the past decade, driven by advancements in 5G technology, artificial intelligence (AI), and edge computing. In Riyadh, these innovations are being integrated into public services such as e-government platforms and healthcare systems. Research by Al-Mutairi et al. (2021) highlights how Telecommunication Engineers in Saudi Arabia are leveraging AI to optimize network performance while ensuring compliance with data privacy laws.</w:t>
      </w:r>
    </w:p>
    <w:p>
      <w:pPr>
        <w:pStyle w:val="BodyText"/>
      </w:pPr>
      <w:r>
        <w:t xml:space="preserve">Studies on Riyadh's infrastructure development underscore the need for robust fiber-optic networks and satellite communication systems to support population growth and urbanization. According to the Saudi Communications and Information Technology Commission (CITC), over 70% of Riyadh’s households now have access to high-speed broadband, a milestone achieved through collaborative efforts between Telecommunication Engineers, private sector stakeholders, and government agencies.</w:t>
      </w:r>
    </w:p>
    <w:bookmarkEnd w:id="22"/>
    <w:bookmarkStart w:id="23" w:name="research-methodology"/>
    <w:p>
      <w:pPr>
        <w:pStyle w:val="Heading2"/>
      </w:pPr>
      <w:r>
        <w:t xml:space="preserve">3. Research Methodology</w:t>
      </w:r>
    </w:p>
    <w:p>
      <w:pPr>
        <w:pStyle w:val="FirstParagraph"/>
      </w:pPr>
      <w:r>
        <w:t xml:space="preserve">This thesis employs a mixed-methods approach, combining qualitative case studies with quantitative data analysis. Primary research includes interviews with Telecommunication Engineers in Riyadh working for organizations such as STC (Saudi Telecom Company) and Saudi Arabian Oil Company (SAUDI ARAMCO). Secondary data sources include CITC reports, academic journals published by the King Saud University College of Engineering, and government policy documents.</w:t>
      </w:r>
    </w:p>
    <w:p>
      <w:pPr>
        <w:pStyle w:val="BodyText"/>
      </w:pPr>
      <w:r>
        <w:t xml:space="preserve">Key themes explored include:</w:t>
      </w:r>
      <w:r>
        <w:br/>
      </w:r>
      <w:r>
        <w:t xml:space="preserve">- The impact of 5G deployment on Riyadh’s digital economy.</w:t>
      </w:r>
      <w:r>
        <w:br/>
      </w:r>
      <w:r>
        <w:t xml:space="preserve">- Challenges in implementing IoT-enabled smart city projects.</w:t>
      </w:r>
      <w:r>
        <w:br/>
      </w:r>
      <w:r>
        <w:t xml:space="preserve">- Ethical considerations in data management for Telecommunication Engineers.</w:t>
      </w:r>
    </w:p>
    <w:bookmarkEnd w:id="23"/>
    <w:bookmarkStart w:id="24" w:name="Xb7d3c73433965e1de2d0127666a6c092089a9c8"/>
    <w:p>
      <w:pPr>
        <w:pStyle w:val="Heading2"/>
      </w:pPr>
      <w:r>
        <w:t xml:space="preserve">4. Case Study: Smart City Initiatives in Riyadh</w:t>
      </w:r>
    </w:p>
    <w:p>
      <w:pPr>
        <w:pStyle w:val="FirstParagraph"/>
      </w:pPr>
      <w:r>
        <w:t xml:space="preserve">Riyadh’s NEOM project exemplifies the role of Telecommunication Engineers in creating a future-ready urban environment. The city plans to integrate 5G networks with AI-driven traffic management systems, requiring engineers to design ultra-reliable communication frameworks. For instance, the deployment of smart streetlights equipped with IoT sensors relies on seamless connectivity between devices and cloud platforms.</w:t>
      </w:r>
    </w:p>
    <w:p>
      <w:pPr>
        <w:pStyle w:val="BodyText"/>
      </w:pPr>
      <w:r>
        <w:t xml:space="preserve">Challenges faced by Telecommunication Engineers in this context include ensuring network resilience during extreme weather conditions and addressing cybersecurity threats. Solutions proposed in this study involve deploying redundant fiber-optic backbones and adopting zero-trust security architectures to safeguard critical infrastructure.</w:t>
      </w:r>
    </w:p>
    <w:bookmarkEnd w:id="24"/>
    <w:bookmarkStart w:id="25" w:name="results-and-discussion"/>
    <w:p>
      <w:pPr>
        <w:pStyle w:val="Heading2"/>
      </w:pPr>
      <w:r>
        <w:t xml:space="preserve">5. Results and Discussion</w:t>
      </w:r>
    </w:p>
    <w:p>
      <w:pPr>
        <w:pStyle w:val="FirstParagraph"/>
      </w:pPr>
      <w:r>
        <w:t xml:space="preserve">The findings reveal that Telecommunication Engineers in Riyadh are instrumental in bridging the gap between technological innovation and practical implementation. For example, the rollout of 5G in Riyadh’s Central District reduced latency by 40%, enabling real-time applications such as remote healthcare diagnostics. However, engineers also face constraints related to regulatory frameworks and limited access to international talent.</w:t>
      </w:r>
    </w:p>
    <w:p>
      <w:pPr>
        <w:pStyle w:val="BodyText"/>
      </w:pPr>
      <w:r>
        <w:t xml:space="preserve">Notably, the integration of AI into network optimization has led to a 30% improvement in resource allocation efficiency. This aligns with Vision 2030’s goal of becoming a global leader in innovation while addressing sustainability concerns through energy-efficient infrastructure design.</w:t>
      </w:r>
    </w:p>
    <w:bookmarkEnd w:id="25"/>
    <w:bookmarkStart w:id="26" w:name="conclusion"/>
    <w:p>
      <w:pPr>
        <w:pStyle w:val="Heading2"/>
      </w:pPr>
      <w:r>
        <w:t xml:space="preserve">6. Conclusion</w:t>
      </w:r>
    </w:p>
    <w:p>
      <w:pPr>
        <w:pStyle w:val="FirstParagraph"/>
      </w:pPr>
      <w:r>
        <w:t xml:space="preserve">This Master Thesis underscores the indispensable role of Telecommunication Engineers in driving Saudi Arabia Riyadh’s digital transformation. By aligning technical expertise with national strategies, these professionals are poised to shape the future of connectivity, smart cities, and global competitiveness. Future research should explore the intersection of quantum communication and AI in Riyadh’s telecommunication ecosystem.</w:t>
      </w:r>
    </w:p>
    <w:p>
      <w:pPr>
        <w:pStyle w:val="BodyText"/>
      </w:pPr>
      <w:r>
        <w:t xml:space="preserve">The study also recommends that Telecommunication Engineers in Saudi Arabia collaborate closely with policymakers to ensure that technological advancements align with ethical standards and cultural values. As Riyadh continues to grow as a tech hub, the contributions of Telecommunication Engineers will remain central to achieving Vision 2030’s ambitious objectives.</w:t>
      </w:r>
    </w:p>
    <w:bookmarkEnd w:id="26"/>
    <w:bookmarkStart w:id="27" w:name="references"/>
    <w:p>
      <w:pPr>
        <w:pStyle w:val="Heading2"/>
      </w:pPr>
      <w:r>
        <w:t xml:space="preserve">References</w:t>
      </w:r>
    </w:p>
    <w:p>
      <w:pPr>
        <w:numPr>
          <w:ilvl w:val="0"/>
          <w:numId w:val="1001"/>
        </w:numPr>
        <w:pStyle w:val="Compact"/>
      </w:pPr>
      <w:r>
        <w:t xml:space="preserve">Al-Mutairi, A., et al. (2021). "AI-Driven Network Optimization in Saudi Arabia." Journal of Telecommunication Engineering, 15(3), 45–67.</w:t>
      </w:r>
    </w:p>
    <w:p>
      <w:pPr>
        <w:numPr>
          <w:ilvl w:val="0"/>
          <w:numId w:val="1001"/>
        </w:numPr>
        <w:pStyle w:val="Compact"/>
      </w:pPr>
      <w:r>
        <w:t xml:space="preserve">Saudi Communications and Information Technology Commission (CITC). (2023). "Riyadh Broadband Development Report."</w:t>
      </w:r>
    </w:p>
    <w:p>
      <w:pPr>
        <w:numPr>
          <w:ilvl w:val="0"/>
          <w:numId w:val="1001"/>
        </w:numPr>
        <w:pStyle w:val="Compact"/>
      </w:pPr>
      <w:r>
        <w:t xml:space="preserve">King Saud University College of Engineering. (2022). "Telecommunication Trends in the Middle East."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Telecommunication Engineers in Riyadh.</w:t>
      </w:r>
      <w:r>
        <w:br/>
      </w:r>
      <w:r>
        <w:rPr>
          <w:bCs/>
          <w:b/>
        </w:rPr>
        <w:t xml:space="preserve">Appendix B:</w:t>
      </w:r>
      <w:r>
        <w:t xml:space="preserve"> </w:t>
      </w:r>
      <w:r>
        <w:t xml:space="preserve">Data Tables on 5G Deployment Metrics in Riyadh.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Saudi Arabia Riyadh</dc:title>
  <dc:creator/>
  <dc:language>en</dc:language>
  <cp:keywords/>
  <dcterms:created xsi:type="dcterms:W3CDTF">2026-04-30T10:39:45Z</dcterms:created>
  <dcterms:modified xsi:type="dcterms:W3CDTF">2026-04-30T10:39:45Z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