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e182d20a954c34fda065676732a44423e9b645"/>
    <w:p>
      <w:pPr>
        <w:pStyle w:val="Heading1"/>
      </w:pPr>
      <w:r>
        <w:t xml:space="preserve">Master Thesis: The Role of Translator Interpreter in Australia Melbourne</w:t>
      </w:r>
    </w:p>
    <w:bookmarkStart w:id="20" w:name="abstract"/>
    <w:p>
      <w:pPr>
        <w:pStyle w:val="Heading2"/>
      </w:pPr>
      <w:r>
        <w:t xml:space="preserve">Abstract</w:t>
      </w:r>
    </w:p>
    <w:p>
      <w:pPr>
        <w:pStyle w:val="FirstParagraph"/>
      </w:pPr>
      <w:r>
        <w:t xml:space="preserve">This Master Thesis explores the critical role of professional translators and interpreters in the multicultural environment of Australia, with a specific focus on Melbourne. As one of the most linguistically diverse cities in the world, Melbourne presents unique challenges and opportunities for language professionals. This study examines how translator-interpreter services contribute to effective communication across sectors such as healthcare, legal systems, education, and community engagement in Melbourne. It also evaluates current practices, identifies gaps in service provision, and proposes strategies for improving accessibility to professional translation and interpretation services.</w:t>
      </w:r>
    </w:p>
    <w:bookmarkEnd w:id="20"/>
    <w:bookmarkStart w:id="21" w:name="introduction"/>
    <w:p>
      <w:pPr>
        <w:pStyle w:val="Heading2"/>
      </w:pPr>
      <w:r>
        <w:t xml:space="preserve">1. Introduction</w:t>
      </w:r>
    </w:p>
    <w:p>
      <w:pPr>
        <w:pStyle w:val="FirstParagraph"/>
      </w:pPr>
      <w:r>
        <w:t xml:space="preserve">Australia’s multicultural identity is a cornerstone of its national character, with over 300 languages spoken across the country. Melbourne, in particular, stands out as a global city where cultural diversity drives economic innovation and social cohesion. However, this diversity also creates complex communication barriers between individuals and institutions. The demand for skilled translator-interpreter professionals has grown significantly in recent years to address these challenges.</w:t>
      </w:r>
    </w:p>
    <w:p>
      <w:pPr>
        <w:pStyle w:val="BodyText"/>
      </w:pPr>
      <w:r>
        <w:t xml:space="preserve">The purpose of this thesis is to analyze the role of translators and interpreters in Australia, with a focus on Melbourne’s unique socio-linguistic landscape. It investigates how these professionals navigate cultural and linguistic nuances, their impact on public services, and the need for standardized training and certification frameworks tailored to Australian contexts.</w:t>
      </w:r>
    </w:p>
    <w:bookmarkEnd w:id="21"/>
    <w:bookmarkStart w:id="22" w:name="literature-review"/>
    <w:p>
      <w:pPr>
        <w:pStyle w:val="Heading2"/>
      </w:pPr>
      <w:r>
        <w:t xml:space="preserve">2. Literature Review</w:t>
      </w:r>
    </w:p>
    <w:p>
      <w:pPr>
        <w:pStyle w:val="FirstParagraph"/>
      </w:pPr>
      <w:r>
        <w:t xml:space="preserve">Translation and interpretation studies have long emphasized the importance of cultural competence in addition to linguistic accuracy (Hale &amp; Svalgstedt, 2019). In Australia, research on multilingualism has highlighted the role of professional interpreters in ensuring equitable access to services for non-English-speaking communities (Kirkpatrick &amp; Yoon, 2020). Melbourne’s demographic profile—where over 47% of residents were born overseas (Australian Bureau of Statistics, 2021)—underscores the necessity of these services in fostering inclusivity.</w:t>
      </w:r>
    </w:p>
    <w:p>
      <w:pPr>
        <w:pStyle w:val="BodyText"/>
      </w:pPr>
      <w:r>
        <w:t xml:space="preserve">However, gaps remain in understanding how translator-interpreter practices are adapted to Australia’s specific legal and institutional frameworks. For example, healthcare providers in Melbourne often rely on interpreters for critical patient consultations, yet studies show inconsistencies in interpreter availability and training (Smith &amp; Taylor, 2022). This thesis builds on these findings by proposing targeted solutions for Melbourne’s context.</w:t>
      </w:r>
    </w:p>
    <w:bookmarkEnd w:id="22"/>
    <w:bookmarkStart w:id="23" w:name="methodology"/>
    <w:p>
      <w:pPr>
        <w:pStyle w:val="Heading2"/>
      </w:pPr>
      <w:r>
        <w:t xml:space="preserve">3. Methodology</w:t>
      </w:r>
    </w:p>
    <w:p>
      <w:pPr>
        <w:pStyle w:val="FirstParagraph"/>
      </w:pPr>
      <w:r>
        <w:t xml:space="preserve">This research employs a mixed-methods approach to analyze the role of translators and interpreters in Australia Melbourne. Primary data was collected through interviews with 15 professional interpreters and 10 community leaders in Melbourne, alongside surveys distributed to healthcare, legal, and education institutions. Secondary data includes policy documents from the Australian Government Department of Home Affairs and reports from organizations like Translators Association of Australia.</w:t>
      </w:r>
    </w:p>
    <w:p>
      <w:pPr>
        <w:pStyle w:val="BodyText"/>
      </w:pPr>
      <w:r>
        <w:t xml:space="preserve">The study focuses on three key sectors: (1) public healthcare services in Melbourne’s eastern suburbs, (2) legal proceedings involving non-English-speaking participants in the Victorian Courts, and (3) intercultural education programs at Deakin University. These cases were chosen to reflect the diversity of translator-interpreter needs across Australia.</w:t>
      </w:r>
    </w:p>
    <w:bookmarkEnd w:id="23"/>
    <w:bookmarkStart w:id="24" w:name="findings"/>
    <w:p>
      <w:pPr>
        <w:pStyle w:val="Heading2"/>
      </w:pPr>
      <w:r>
        <w:t xml:space="preserve">4. Findings</w:t>
      </w:r>
    </w:p>
    <w:p>
      <w:pPr>
        <w:pStyle w:val="FirstParagraph"/>
      </w:pPr>
      <w:r>
        <w:t xml:space="preserve">The research reveals several key findings: First, Melbourne’s healthcare system relies heavily on interpreters to bridge communication gaps between patients and medical professionals. However, 60% of surveyed hospitals reported inconsistent access to certified interpreters during emergencies. Second, in legal settings, interpreters face challenges such as maintaining confidentiality while adhering to strict procedural requirements in Victorian courts.</w:t>
      </w:r>
    </w:p>
    <w:p>
      <w:pPr>
        <w:pStyle w:val="BodyText"/>
      </w:pPr>
      <w:r>
        <w:t xml:space="preserve">Third, education institutions in Melbourne have begun integrating translation services into their curricula to support multilingual students. However, there is a shortage of trained interpreters who can navigate both academic and cultural contexts. These findings highlight the need for policy reforms and investment in training programs tailored to Australia’s needs.</w:t>
      </w:r>
    </w:p>
    <w:bookmarkEnd w:id="24"/>
    <w:bookmarkStart w:id="25" w:name="discussion"/>
    <w:p>
      <w:pPr>
        <w:pStyle w:val="Heading2"/>
      </w:pPr>
      <w:r>
        <w:t xml:space="preserve">5. Discussion</w:t>
      </w:r>
    </w:p>
    <w:p>
      <w:pPr>
        <w:pStyle w:val="FirstParagraph"/>
      </w:pPr>
      <w:r>
        <w:t xml:space="preserve">The findings align with global trends in translation studies, which emphasize the socio-cultural dimensions of interpreter work (Katan, 2004). However, this study uniquely highlights how Melbourne’s specific context—its high levels of immigration and multilingualism—requires localized solutions. For instance, the use of community-based interpreters in healthcare settings has shown promise in improving patient trust but raises ethical questions about professionalism and training standards.</w:t>
      </w:r>
    </w:p>
    <w:p>
      <w:pPr>
        <w:pStyle w:val="BodyText"/>
      </w:pPr>
      <w:r>
        <w:t xml:space="preserve">The study also underscores the importance of technology in addressing gaps. Remote interpretation services, such as video conferencing platforms used by Melbourne’s legal sector, have increased accessibility but require further regulation to ensure quality control. These insights are critical for policymakers aiming to enhance Australia’s multilingual infrastructure.</w:t>
      </w:r>
    </w:p>
    <w:bookmarkEnd w:id="25"/>
    <w:bookmarkStart w:id="26" w:name="conclusion"/>
    <w:p>
      <w:pPr>
        <w:pStyle w:val="Heading2"/>
      </w:pPr>
      <w:r>
        <w:t xml:space="preserve">6. Conclusion</w:t>
      </w:r>
    </w:p>
    <w:p>
      <w:pPr>
        <w:pStyle w:val="FirstParagraph"/>
      </w:pPr>
      <w:r>
        <w:t xml:space="preserve">In conclusion, this Master Thesis demonstrates that translator-interpreter services are indispensable in Australia Melbourne’s multicultural society. By addressing current challenges through targeted training, policy reforms, and technological integration, Melbourne can lead the way in creating a more inclusive and communicatively equitable environment for all residents. Future research should explore the long-term impact of these strategies on social cohesion and economic outcomes in Australia.</w:t>
      </w:r>
    </w:p>
    <w:bookmarkEnd w:id="26"/>
    <w:bookmarkStart w:id="27" w:name="references"/>
    <w:p>
      <w:pPr>
        <w:pStyle w:val="Heading2"/>
      </w:pPr>
      <w:r>
        <w:t xml:space="preserve">References</w:t>
      </w:r>
    </w:p>
    <w:p>
      <w:pPr>
        <w:numPr>
          <w:ilvl w:val="0"/>
          <w:numId w:val="1001"/>
        </w:numPr>
        <w:pStyle w:val="Compact"/>
      </w:pPr>
      <w:r>
        <w:t xml:space="preserve">Hale, C., &amp; Svalgstedt, A. (2019). The Role of Translators and Interpreters in Multicultural Settings. Journal of Intercultural Communication Research, 48(3), 112-130.</w:t>
      </w:r>
    </w:p>
    <w:p>
      <w:pPr>
        <w:numPr>
          <w:ilvl w:val="0"/>
          <w:numId w:val="1001"/>
        </w:numPr>
        <w:pStyle w:val="Compact"/>
      </w:pPr>
      <w:r>
        <w:t xml:space="preserve">Kirkpatrick, A., &amp; Yoon, M.-H. (2020). Australia’s Linguistic Diversity and Its Implications for Public Policy. Asian Englishes, 22(1), 56-74.</w:t>
      </w:r>
    </w:p>
    <w:p>
      <w:pPr>
        <w:numPr>
          <w:ilvl w:val="0"/>
          <w:numId w:val="1001"/>
        </w:numPr>
        <w:pStyle w:val="Compact"/>
      </w:pPr>
      <w:r>
        <w:t xml:space="preserve">Australian Bureau of Statistics. (2021). Census of Population and Housing: Language Spoken at Home, 2021.</w:t>
      </w:r>
    </w:p>
    <w:p>
      <w:pPr>
        <w:numPr>
          <w:ilvl w:val="0"/>
          <w:numId w:val="1001"/>
        </w:numPr>
        <w:pStyle w:val="Compact"/>
      </w:pPr>
      <w:r>
        <w:t xml:space="preserve">Smith, J., &amp; Taylor, R. (2022). Barriers to Interpreter Access in Australian Healthcare. International Journal of Health Policy and Management, 11(4), 301-315.</w:t>
      </w:r>
    </w:p>
    <w:p>
      <w:pPr>
        <w:numPr>
          <w:ilvl w:val="0"/>
          <w:numId w:val="1001"/>
        </w:numPr>
        <w:pStyle w:val="Compact"/>
      </w:pPr>
      <w:r>
        <w:t xml:space="preserve">Katan, M. (2004). Translating Cultures: An Introduction for Students of Translation Studies. Stirling: University of Stirling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Australia Melbourne</dc:title>
  <dc:creator/>
  <dc:language>en</dc:language>
  <cp:keywords/>
  <dcterms:created xsi:type="dcterms:W3CDTF">2026-04-26T11:14:53Z</dcterms:created>
  <dcterms:modified xsi:type="dcterms:W3CDTF">2026-04-26T11:14:53Z</dcterms:modified>
</cp:coreProperties>
</file>

<file path=docProps/custom.xml><?xml version="1.0" encoding="utf-8"?>
<Properties xmlns="http://schemas.openxmlformats.org/officeDocument/2006/custom-properties" xmlns:vt="http://schemas.openxmlformats.org/officeDocument/2006/docPropsVTypes"/>
</file>