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Germany</w:t>
      </w:r>
      <w:r>
        <w:t xml:space="preserve"> </w:t>
      </w:r>
      <w:r>
        <w:t xml:space="preserve">Munich</w:t>
      </w:r>
    </w:p>
    <w:p>
      <w:pPr>
        <w:pStyle w:val="FirstParagraph"/>
      </w:pPr>
      <w:r>
        <w:t xml:space="preserve">```html</w:t>
      </w:r>
    </w:p>
    <w:bookmarkStart w:id="31" w:name="Xdf0d116d74b95caeca10680b8ce2e8d50d0e2c7"/>
    <w:p>
      <w:pPr>
        <w:pStyle w:val="Heading1"/>
      </w:pPr>
      <w:r>
        <w:t xml:space="preserve">Master Thesis: The Role and Development of a Translator Interpreter in Germany Munich</w:t>
      </w:r>
    </w:p>
    <w:p>
      <w:pPr>
        <w:pStyle w:val="FirstParagraph"/>
      </w:pPr>
      <w:r>
        <w:rPr>
          <w:bCs/>
          <w:b/>
        </w:rPr>
        <w:t xml:space="preserve">Abstract:</w:t>
      </w:r>
      <w:r>
        <w:t xml:space="preserve"> </w:t>
      </w:r>
      <w:r>
        <w:t xml:space="preserve">This Master Thesis explores the critical need for an efficient translator interpreter tailored to the unique linguistic, cultural, and legal demands of Munich, Germany. As one of Europe’s most vibrant multilingual hubs, Munich presents distinct challenges for translation professionals due to its international business environment, diverse tourist population, and complex legal frameworks. The thesis outlines the design principles of a specialized translator interpreter tool that addresses these challenges while adhering to the standards required in academic and professional contexts in Germany. Through case studies and technical analysis, this work highlights the importance of integrating cultural sensitivity, formal language structures, and real-time adaptability into translation systems for successful deployment in Munich.</w:t>
      </w:r>
    </w:p>
    <w:bookmarkStart w:id="20" w:name="introduction"/>
    <w:p>
      <w:pPr>
        <w:pStyle w:val="Heading2"/>
      </w:pPr>
      <w:r>
        <w:t xml:space="preserve">1. Introduction</w:t>
      </w:r>
    </w:p>
    <w:p>
      <w:pPr>
        <w:pStyle w:val="FirstParagraph"/>
      </w:pPr>
      <w:r>
        <w:t xml:space="preserve">Munich (München), the capital of Bavaria, is a city that embodies Germany’s multicultural identity while maintaining its distinct regional characteristics. As a global center for industries such as technology, automotive engineering, and international trade, Munich necessitates seamless communication across multiple languages and dialects. However, traditional translation tools often fall short in capturing the nuances of formal German (Standard German) or the subtle variations between Bavarian dialects and Standard German. This Master Thesis addresses these gaps by proposing a comprehensive framework for a</w:t>
      </w:r>
      <w:r>
        <w:t xml:space="preserve"> </w:t>
      </w:r>
      <w:r>
        <w:rPr>
          <w:bCs/>
          <w:b/>
        </w:rPr>
        <w:t xml:space="preserve">Translator Interpreter</w:t>
      </w:r>
      <w:r>
        <w:t xml:space="preserve"> </w:t>
      </w:r>
      <w:r>
        <w:t xml:space="preserve">specifically calibrated for use in Munich.</w:t>
      </w:r>
    </w:p>
    <w:bookmarkEnd w:id="20"/>
    <w:bookmarkStart w:id="21" w:name="the-unique-context-of-munich"/>
    <w:p>
      <w:pPr>
        <w:pStyle w:val="Heading2"/>
      </w:pPr>
      <w:r>
        <w:t xml:space="preserve">2. The Unique Context of Munich</w:t>
      </w:r>
    </w:p>
    <w:p>
      <w:pPr>
        <w:pStyle w:val="FirstParagraph"/>
      </w:pPr>
      <w:r>
        <w:t xml:space="preserve">Munich’s multilingual environment stems from its status as an international business and academic hub. The city hosts numerous multinational corporations, such as Siemens and BMW, alongside research institutions like the Technical University of Munich (TUM). Additionally, Munich attracts over 4 million tourists annually, many of whom require assistance in navigating local services in English or other languages. However, the legal and bureaucratic systems in Germany—particularly Bavaria—are deeply rooted in formal German language structures, making precision and accuracy essential.</w:t>
      </w:r>
    </w:p>
    <w:p>
      <w:pPr>
        <w:numPr>
          <w:ilvl w:val="0"/>
          <w:numId w:val="1001"/>
        </w:numPr>
        <w:pStyle w:val="Compact"/>
      </w:pPr>
      <w:r>
        <w:rPr>
          <w:bCs/>
          <w:b/>
        </w:rPr>
        <w:t xml:space="preserve">Challenges:</w:t>
      </w:r>
      <w:r>
        <w:t xml:space="preserve"> </w:t>
      </w:r>
      <w:r>
        <w:t xml:space="preserve">Legal terminology, dialectal variations (e.g., Bavarian vs. Standard German), and cultural expectations for formality.</w:t>
      </w:r>
    </w:p>
    <w:p>
      <w:pPr>
        <w:numPr>
          <w:ilvl w:val="0"/>
          <w:numId w:val="1001"/>
        </w:numPr>
        <w:pStyle w:val="Compact"/>
      </w:pPr>
      <w:r>
        <w:rPr>
          <w:bCs/>
          <w:b/>
        </w:rPr>
        <w:t xml:space="preserve">Opportunities:</w:t>
      </w:r>
      <w:r>
        <w:t xml:space="preserve"> </w:t>
      </w:r>
      <w:r>
        <w:t xml:space="preserve">Integration of AI-driven translation tools with localized datasets, multilingual customer service systems in tourism, and academic collaboration between German and international institutions.</w:t>
      </w:r>
    </w:p>
    <w:bookmarkEnd w:id="21"/>
    <w:bookmarkStart w:id="22" w:name="X1564f834df77cd09646d810f45c92d1e3d6af07"/>
    <w:p>
      <w:pPr>
        <w:pStyle w:val="Heading2"/>
      </w:pPr>
      <w:r>
        <w:t xml:space="preserve">3. Methodology: Designing the Translator Interpreter</w:t>
      </w:r>
    </w:p>
    <w:p>
      <w:pPr>
        <w:pStyle w:val="FirstParagraph"/>
      </w:pPr>
      <w:r>
        <w:t xml:space="preserve">The proposed</w:t>
      </w:r>
      <w:r>
        <w:t xml:space="preserve"> </w:t>
      </w:r>
      <w:r>
        <w:rPr>
          <w:bCs/>
          <w:b/>
        </w:rPr>
        <w:t xml:space="preserve">Translator Interpreter</w:t>
      </w:r>
      <w:r>
        <w:t xml:space="preserve"> </w:t>
      </w:r>
      <w:r>
        <w:t xml:space="preserve">combines rule-based translation algorithms with machine learning models trained on Munich-specific datasets. These datasets include:</w:t>
      </w:r>
    </w:p>
    <w:p>
      <w:pPr>
        <w:numPr>
          <w:ilvl w:val="0"/>
          <w:numId w:val="1002"/>
        </w:numPr>
        <w:pStyle w:val="Compact"/>
      </w:pPr>
      <w:r>
        <w:t xml:space="preserve">Legal documents from Bavarian administrative offices.</w:t>
      </w:r>
    </w:p>
    <w:p>
      <w:pPr>
        <w:numPr>
          <w:ilvl w:val="0"/>
          <w:numId w:val="1002"/>
        </w:numPr>
        <w:pStyle w:val="Compact"/>
      </w:pPr>
      <w:r>
        <w:t xml:space="preserve">Business communications in the automotive and tech sectors.</w:t>
      </w:r>
    </w:p>
    <w:p>
      <w:pPr>
        <w:numPr>
          <w:ilvl w:val="0"/>
          <w:numId w:val="1002"/>
        </w:numPr>
        <w:pStyle w:val="Compact"/>
      </w:pPr>
      <w:r>
        <w:t xml:space="preserve">Cultural references from local media and tourism materials.</w:t>
      </w:r>
    </w:p>
    <w:p>
      <w:pPr>
        <w:pStyle w:val="FirstParagraph"/>
      </w:pPr>
      <w:r>
        <w:t xml:space="preserve">The system is designed to prioritize formal German language structures while offering real-time adjustments for informal contexts (e.g., customer service). Additionally, it incorporates a dialect recognition module to handle Bavarian speech patterns in spoken translation tasks.</w:t>
      </w:r>
    </w:p>
    <w:bookmarkEnd w:id="22"/>
    <w:bookmarkStart w:id="26" w:name="case-studies-and-applications"/>
    <w:p>
      <w:pPr>
        <w:pStyle w:val="Heading2"/>
      </w:pPr>
      <w:r>
        <w:t xml:space="preserve">4. Case Studies and Applications</w:t>
      </w:r>
    </w:p>
    <w:bookmarkStart w:id="23" w:name="legal-and-administrative-services"/>
    <w:p>
      <w:pPr>
        <w:pStyle w:val="Heading3"/>
      </w:pPr>
      <w:r>
        <w:t xml:space="preserve">4.1 Legal and Administrative Services</w:t>
      </w:r>
    </w:p>
    <w:p>
      <w:pPr>
        <w:pStyle w:val="FirstParagraph"/>
      </w:pPr>
      <w:r>
        <w:t xml:space="preserve">In Munich’s legal system, precision is paramount. For instance, a foreign resident seeking to file paperwork at the local Rathaus (city hall) may require accurate translation of terms like "Personalausweis" (ID card) or "Gewerbeschein" (business license). The Translator Interpreter ensures that such terms are translated with contextual accuracy, avoiding ambiguities that could lead to bureaucratic errors.</w:t>
      </w:r>
    </w:p>
    <w:bookmarkEnd w:id="23"/>
    <w:bookmarkStart w:id="24" w:name="tourism-and-hospitality"/>
    <w:p>
      <w:pPr>
        <w:pStyle w:val="Heading3"/>
      </w:pPr>
      <w:r>
        <w:t xml:space="preserve">4.2 Tourism and Hospitality</w:t>
      </w:r>
    </w:p>
    <w:p>
      <w:pPr>
        <w:pStyle w:val="FirstParagraph"/>
      </w:pPr>
      <w:r>
        <w:t xml:space="preserve">Munich’s tourism industry thrives on multilingual communication. A hotel in the city center might need to translate guest reviews from English into German or assist visitors with navigating public transportation using localized terms (e.g., "U-Bahn" for subway). The system’s ability to adapt to informal language and regional slang enhances user experience while maintaining professionalism.</w:t>
      </w:r>
    </w:p>
    <w:bookmarkEnd w:id="24"/>
    <w:bookmarkStart w:id="25" w:name="academic-and-research-collaboration"/>
    <w:p>
      <w:pPr>
        <w:pStyle w:val="Heading3"/>
      </w:pPr>
      <w:r>
        <w:t xml:space="preserve">4.3 Academic and Research Collaboration</w:t>
      </w:r>
    </w:p>
    <w:p>
      <w:pPr>
        <w:pStyle w:val="FirstParagraph"/>
      </w:pPr>
      <w:r>
        <w:t xml:space="preserve">The Technical University of Munich frequently collaborates with international partners. A Translator Interpreter designed for academic use would need to handle technical jargon in fields like engineering or quantum physics, ensuring that research papers and presentations are accurately translated without loss of meaning.</w:t>
      </w:r>
    </w:p>
    <w:bookmarkEnd w:id="25"/>
    <w:bookmarkEnd w:id="26"/>
    <w:bookmarkStart w:id="27" w:name="challenges-and-solutions"/>
    <w:p>
      <w:pPr>
        <w:pStyle w:val="Heading2"/>
      </w:pPr>
      <w:r>
        <w:t xml:space="preserve">5. Challenges and Solutions</w:t>
      </w:r>
    </w:p>
    <w:p>
      <w:pPr>
        <w:pStyle w:val="FirstParagraph"/>
      </w:pPr>
      <w:r>
        <w:t xml:space="preserve">Despite its potential, the development of a Munich-specific Translator Interpreter faces several challenges:</w:t>
      </w:r>
    </w:p>
    <w:p>
      <w:pPr>
        <w:numPr>
          <w:ilvl w:val="0"/>
          <w:numId w:val="1003"/>
        </w:numPr>
        <w:pStyle w:val="Compact"/>
      </w:pPr>
      <w:r>
        <w:rPr>
          <w:bCs/>
          <w:b/>
        </w:rPr>
        <w:t xml:space="preserve">Dialectal Variations:</w:t>
      </w:r>
      <w:r>
        <w:t xml:space="preserve"> </w:t>
      </w:r>
      <w:r>
        <w:t xml:space="preserve">Bavarian dialects can differ significantly from Standard German. The solution involves training the system with dialect-specific corpora and allowing users to toggle between formal and informal modes.</w:t>
      </w:r>
    </w:p>
    <w:p>
      <w:pPr>
        <w:numPr>
          <w:ilvl w:val="0"/>
          <w:numId w:val="1003"/>
        </w:numPr>
        <w:pStyle w:val="Compact"/>
      </w:pPr>
      <w:r>
        <w:rPr>
          <w:bCs/>
          <w:b/>
        </w:rPr>
        <w:t xml:space="preserve">Cultural Sensitivity:</w:t>
      </w:r>
      <w:r>
        <w:t xml:space="preserve"> </w:t>
      </w:r>
      <w:r>
        <w:t xml:space="preserve">Certain phrases or idioms may be misunderstood in formal contexts. The system includes a cultural filter to flag potentially offensive or ambiguous translations.</w:t>
      </w:r>
    </w:p>
    <w:p>
      <w:pPr>
        <w:numPr>
          <w:ilvl w:val="0"/>
          <w:numId w:val="1003"/>
        </w:numPr>
        <w:pStyle w:val="Compact"/>
      </w:pPr>
      <w:r>
        <w:rPr>
          <w:bCs/>
          <w:b/>
        </w:rPr>
        <w:t xml:space="preserve">Legal Compliance:</w:t>
      </w:r>
      <w:r>
        <w:t xml:space="preserve"> </w:t>
      </w:r>
      <w:r>
        <w:t xml:space="preserve">Germany’s strict data protection laws (GDPR) require secure handling of sensitive information. The Translator Interpreter employs end-to-end encryption and anonymized datasets for training.</w:t>
      </w:r>
    </w:p>
    <w:bookmarkEnd w:id="27"/>
    <w:bookmarkStart w:id="28" w:name="recommendations"/>
    <w:p>
      <w:pPr>
        <w:pStyle w:val="Heading2"/>
      </w:pPr>
      <w:r>
        <w:t xml:space="preserve">6. Recommendations</w:t>
      </w:r>
    </w:p>
    <w:p>
      <w:pPr>
        <w:pStyle w:val="FirstParagraph"/>
      </w:pPr>
      <w:r>
        <w:t xml:space="preserve">To ensure the success of this</w:t>
      </w:r>
      <w:r>
        <w:t xml:space="preserve"> </w:t>
      </w:r>
      <w:r>
        <w:rPr>
          <w:bCs/>
          <w:b/>
        </w:rPr>
        <w:t xml:space="preserve">Translator Interpreter</w:t>
      </w:r>
      <w:r>
        <w:t xml:space="preserve">, the following steps are recommended:</w:t>
      </w:r>
    </w:p>
    <w:p>
      <w:pPr>
        <w:numPr>
          <w:ilvl w:val="0"/>
          <w:numId w:val="1004"/>
        </w:numPr>
        <w:pStyle w:val="Compact"/>
      </w:pPr>
      <w:r>
        <w:rPr>
          <w:bCs/>
          <w:b/>
        </w:rPr>
        <w:t xml:space="preserve">Pilot Testing:</w:t>
      </w:r>
      <w:r>
        <w:t xml:space="preserve"> </w:t>
      </w:r>
      <w:r>
        <w:t xml:space="preserve">Conduct trials with Munich’s legal, tourism, and academic sectors to refine language models.</w:t>
      </w:r>
    </w:p>
    <w:p>
      <w:pPr>
        <w:numPr>
          <w:ilvl w:val="0"/>
          <w:numId w:val="1004"/>
        </w:numPr>
        <w:pStyle w:val="Compact"/>
      </w:pPr>
      <w:r>
        <w:rPr>
          <w:bCs/>
          <w:b/>
        </w:rPr>
        <w:t xml:space="preserve">Collaboration with Local Institutions:</w:t>
      </w:r>
      <w:r>
        <w:t xml:space="preserve"> </w:t>
      </w:r>
      <w:r>
        <w:t xml:space="preserve">Partner with organizations like the Munich City Council or TUM to access proprietary datasets.</w:t>
      </w:r>
    </w:p>
    <w:p>
      <w:pPr>
        <w:numPr>
          <w:ilvl w:val="0"/>
          <w:numId w:val="1004"/>
        </w:numPr>
        <w:pStyle w:val="Compact"/>
      </w:pPr>
      <w:r>
        <w:rPr>
          <w:bCs/>
          <w:b/>
        </w:rPr>
        <w:t xml:space="preserve">User Feedback Loops:</w:t>
      </w:r>
      <w:r>
        <w:t xml:space="preserve"> </w:t>
      </w:r>
      <w:r>
        <w:t xml:space="preserve">Implement continuous feedback mechanisms to update translation models based on real-world usage in Germany Munich.</w:t>
      </w:r>
    </w:p>
    <w:bookmarkEnd w:id="28"/>
    <w:bookmarkStart w:id="29" w:name="conclusion"/>
    <w:p>
      <w:pPr>
        <w:pStyle w:val="Heading2"/>
      </w:pPr>
      <w:r>
        <w:t xml:space="preserve">7. Conclusion</w:t>
      </w:r>
    </w:p>
    <w:p>
      <w:pPr>
        <w:pStyle w:val="FirstParagraph"/>
      </w:pPr>
      <w:r>
        <w:t xml:space="preserve">This Master Thesis underscores the necessity of a specialized</w:t>
      </w:r>
      <w:r>
        <w:t xml:space="preserve"> </w:t>
      </w:r>
      <w:r>
        <w:rPr>
          <w:bCs/>
          <w:b/>
        </w:rPr>
        <w:t xml:space="preserve">Translator Interpreter</w:t>
      </w:r>
      <w:r>
        <w:t xml:space="preserve"> </w:t>
      </w:r>
      <w:r>
        <w:t xml:space="preserve">tailored to the unique demands of Munich, Germany. By addressing linguistic, cultural, and legal challenges through advanced technology and localized data integration, such a tool can bridge communication gaps in business, tourism, and academia. Future research should focus on expanding the system’s capabilities to other German cities while maintaining its core functionality for Munich’s specific needs.</w:t>
      </w:r>
    </w:p>
    <w:bookmarkEnd w:id="29"/>
    <w:bookmarkStart w:id="30" w:name="references"/>
    <w:p>
      <w:pPr>
        <w:pStyle w:val="Heading2"/>
      </w:pPr>
      <w:r>
        <w:t xml:space="preserve">References</w:t>
      </w:r>
    </w:p>
    <w:p>
      <w:pPr>
        <w:pStyle w:val="FirstParagraph"/>
      </w:pPr>
      <w:r>
        <w:rPr>
          <w:bCs/>
          <w:b/>
        </w:rPr>
        <w:t xml:space="preserve">1.</w:t>
      </w:r>
      <w:r>
        <w:t xml:space="preserve"> </w:t>
      </w:r>
      <w:r>
        <w:t xml:space="preserve">European Commission. (2023). "Multilingualism in Europe: Challenges and Opportunities."</w:t>
      </w:r>
      <w:r>
        <w:t xml:space="preserve"> </w:t>
      </w:r>
      <w:r>
        <w:rPr>
          <w:bCs/>
          <w:b/>
        </w:rPr>
        <w:t xml:space="preserve">2.</w:t>
      </w:r>
      <w:r>
        <w:t xml:space="preserve"> </w:t>
      </w:r>
      <w:r>
        <w:t xml:space="preserve">Technical University of Munich. (n.d.). "International Collaboration and Research."</w:t>
      </w:r>
      <w:r>
        <w:t xml:space="preserve"> </w:t>
      </w:r>
      <w:r>
        <w:rPr>
          <w:bCs/>
          <w:b/>
        </w:rPr>
        <w:t xml:space="preserve">3.</w:t>
      </w:r>
      <w:r>
        <w:t xml:space="preserve"> </w:t>
      </w:r>
      <w:r>
        <w:t xml:space="preserve">Federal Ministry of the Interior, Building and Community. (2021). "Legal Terminology in German Administrative Contexts."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for Germany Munich</dc:title>
  <dc:creator/>
  <dc:language>en</dc:language>
  <cp:keywords/>
  <dcterms:created xsi:type="dcterms:W3CDTF">2026-04-20T17:44:29Z</dcterms:created>
  <dcterms:modified xsi:type="dcterms:W3CDTF">2026-04-20T17:44:29Z</dcterms:modified>
</cp:coreProperties>
</file>

<file path=docProps/custom.xml><?xml version="1.0" encoding="utf-8"?>
<Properties xmlns="http://schemas.openxmlformats.org/officeDocument/2006/custom-properties" xmlns:vt="http://schemas.openxmlformats.org/officeDocument/2006/docPropsVTypes"/>
</file>