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31889063e67a8a007fbbdd338aeb1660babe04f"/>
    <w:p>
      <w:pPr>
        <w:pStyle w:val="Heading1"/>
      </w:pPr>
      <w:r>
        <w:t xml:space="preserve">A Master Thesis on the Development of a Translator-Interpreter System for Multilingual Communication in Iran, Tehran</w:t>
      </w:r>
    </w:p>
    <w:p>
      <w:pPr>
        <w:pStyle w:val="FirstParagraph"/>
      </w:pPr>
      <w:r>
        <w:rPr>
          <w:bCs/>
          <w:b/>
        </w:rPr>
        <w:t xml:space="preserve">Abstract:</w:t>
      </w:r>
      <w:r>
        <w:t xml:space="preserve"> </w:t>
      </w:r>
      <w:r>
        <w:t xml:space="preserve">This Master Thesis explores the design and implementation of an advanced translator-interpreter system tailored for use in Iran, specifically Tehran. The study addresses the unique linguistic, cultural, and socio-political challenges faced by multilingual communication in a rapidly globalizing environment. By integrating artificial intelligence (AI) with human expertise, this research proposes a hybrid model to enhance accuracy and cultural relevance for Persian-English-Farsi dialect interactions in Tehran’s diverse contexts.</w:t>
      </w:r>
    </w:p>
    <w:bookmarkStart w:id="20" w:name="introduction"/>
    <w:p>
      <w:pPr>
        <w:pStyle w:val="Heading2"/>
      </w:pPr>
      <w:r>
        <w:t xml:space="preserve">1. Introduction</w:t>
      </w:r>
    </w:p>
    <w:p>
      <w:pPr>
        <w:pStyle w:val="FirstParagraph"/>
      </w:pPr>
      <w:r>
        <w:t xml:space="preserve">The role of translation and interpretation has become increasingly critical in today's interconnected world. For Iran, particularly its capital city Tehran, the need for reliable multilingual communication is amplified by factors such as international trade, academic exchanges, tourism, and diplomatic relations. However, existing translation tools often fail to capture the nuances of Persian dialects or the socio-political sensitivities unique to Iran. This Master Thesis presents a comprehensive framework for a translator-interpreter system designed to bridge these gaps in Tehran’s multilingual ecosystem.</w:t>
      </w:r>
    </w:p>
    <w:bookmarkEnd w:id="20"/>
    <w:bookmarkStart w:id="21" w:name="literature-review"/>
    <w:p>
      <w:pPr>
        <w:pStyle w:val="Heading2"/>
      </w:pPr>
      <w:r>
        <w:t xml:space="preserve">2. Literature Review</w:t>
      </w:r>
    </w:p>
    <w:p>
      <w:pPr>
        <w:pStyle w:val="FirstParagraph"/>
      </w:pPr>
      <w:r>
        <w:rPr>
          <w:bCs/>
          <w:b/>
        </w:rPr>
        <w:t xml:space="preserve">Translator-Interpreter Systems:</w:t>
      </w:r>
      <w:r>
        <w:t xml:space="preserve"> </w:t>
      </w:r>
      <w:r>
        <w:t xml:space="preserve">The evolution of machine translation (MT) has transformed from rule-based algorithms to neural machine translation (NMT). However, studies by [Author A] (Year) highlight the limitations of generic systems in handling low-resource languages like Persian, which have complex grammatical structures and rich idiomatic expressions. Additionally, research by [Author B] (Year) underscores the importance of cultural context in translation accuracy—a factor often overlooked by automated tools.</w:t>
      </w:r>
    </w:p>
    <w:p>
      <w:pPr>
        <w:pStyle w:val="BodyText"/>
      </w:pPr>
      <w:r>
        <w:rPr>
          <w:bCs/>
          <w:b/>
        </w:rPr>
        <w:t xml:space="preserve">Iran Tehran’s Context:</w:t>
      </w:r>
      <w:r>
        <w:t xml:space="preserve"> </w:t>
      </w:r>
      <w:r>
        <w:t xml:space="preserve">Iran’s linguistic landscape is unique, with Persian as the official language but regional dialects such as Lori and Gilaki influencing communication. In Tehran, a melting pot of international influences, English has become the lingua franca for business and academia. Yet, existing systems lack customization for local idioms or honorifics critical in Iranian social interactions.</w:t>
      </w:r>
    </w:p>
    <w:bookmarkEnd w:id="21"/>
    <w:bookmarkStart w:id="22" w:name="methodology"/>
    <w:p>
      <w:pPr>
        <w:pStyle w:val="Heading2"/>
      </w:pPr>
      <w:r>
        <w:t xml:space="preserve">3. Methodology</w:t>
      </w:r>
    </w:p>
    <w:p>
      <w:pPr>
        <w:pStyle w:val="FirstParagraph"/>
      </w:pPr>
      <w:r>
        <w:t xml:space="preserve">This research employed a mixed-method approach:</w:t>
      </w:r>
    </w:p>
    <w:p>
      <w:pPr>
        <w:numPr>
          <w:ilvl w:val="0"/>
          <w:numId w:val="1001"/>
        </w:numPr>
        <w:pStyle w:val="Compact"/>
      </w:pPr>
      <w:r>
        <w:rPr>
          <w:bCs/>
          <w:b/>
        </w:rPr>
        <w:t xml:space="preserve">Technical Development:</w:t>
      </w:r>
      <w:r>
        <w:t xml:space="preserve"> </w:t>
      </w:r>
      <w:r>
        <w:t xml:space="preserve">A hybrid system combining NMT models (e.g., Google Translate, DeepL) with domain-specific customization for Tehran’s needs. The system was trained on Persian-English corpora, including official documents and public discourse.</w:t>
      </w:r>
    </w:p>
    <w:p>
      <w:pPr>
        <w:numPr>
          <w:ilvl w:val="0"/>
          <w:numId w:val="1001"/>
        </w:numPr>
        <w:pStyle w:val="Compact"/>
      </w:pPr>
      <w:r>
        <w:rPr>
          <w:bCs/>
          <w:b/>
        </w:rPr>
        <w:t xml:space="preserve">Cultural Adaptation:</w:t>
      </w:r>
      <w:r>
        <w:t xml:space="preserve"> </w:t>
      </w:r>
      <w:r>
        <w:t xml:space="preserve">Collaboration with native speakers and linguists in Tehran to refine translations of idioms, proverbs, and socio-political references.</w:t>
      </w:r>
    </w:p>
    <w:p>
      <w:pPr>
        <w:numPr>
          <w:ilvl w:val="0"/>
          <w:numId w:val="1001"/>
        </w:numPr>
        <w:pStyle w:val="Compact"/>
      </w:pPr>
      <w:r>
        <w:rPr>
          <w:bCs/>
          <w:b/>
        </w:rPr>
        <w:t xml:space="preserve">User Testing:</w:t>
      </w:r>
      <w:r>
        <w:t xml:space="preserve"> </w:t>
      </w:r>
      <w:r>
        <w:t xml:space="preserve">Pilot testing with diplomats, business professionals, and university students in Tehran to evaluate usability and accuracy.</w:t>
      </w:r>
    </w:p>
    <w:bookmarkEnd w:id="22"/>
    <w:bookmarkStart w:id="23" w:name="case-studies"/>
    <w:p>
      <w:pPr>
        <w:pStyle w:val="Heading2"/>
      </w:pPr>
      <w:r>
        <w:t xml:space="preserve">4. Case Studies</w:t>
      </w:r>
    </w:p>
    <w:p>
      <w:pPr>
        <w:pStyle w:val="FirstParagraph"/>
      </w:pPr>
      <w:r>
        <w:rPr>
          <w:bCs/>
          <w:b/>
        </w:rPr>
        <w:t xml:space="preserve">CASE 1: Diplomatic Interpretation in Tehran</w:t>
      </w:r>
      <w:r>
        <w:br/>
      </w:r>
      <w:r>
        <w:t xml:space="preserve">The system was deployed during a bilateral meeting between Iranian officials and foreign envoys. It successfully translated nuanced diplomatic language, including references to Iran’s political structure, while maintaining formal tone and honorifics.</w:t>
      </w:r>
    </w:p>
    <w:p>
      <w:pPr>
        <w:pStyle w:val="BodyText"/>
      </w:pPr>
      <w:r>
        <w:rPr>
          <w:bCs/>
          <w:b/>
        </w:rPr>
        <w:t xml:space="preserve">CASE 2: Business Negotiations</w:t>
      </w:r>
      <w:r>
        <w:br/>
      </w:r>
      <w:r>
        <w:t xml:space="preserve">In a scenario involving Tehran-based companies and international partners, the system accurately translated contractual terms related to Iranian law and financial regulations. User feedback highlighted improved efficiency compared to manual interpretation.</w:t>
      </w:r>
    </w:p>
    <w:p>
      <w:pPr>
        <w:pStyle w:val="BodyText"/>
      </w:pPr>
      <w:r>
        <w:rPr>
          <w:bCs/>
          <w:b/>
        </w:rPr>
        <w:t xml:space="preserve">CASE 3: Tourism Contexts</w:t>
      </w:r>
      <w:r>
        <w:br/>
      </w:r>
      <w:r>
        <w:t xml:space="preserve">The system was tested in Tehran’s tourism sector, translating guides from Persian to English. It handled colloquial expressions and historical references with high accuracy, as noted by both tourists and local guides.</w:t>
      </w:r>
    </w:p>
    <w:bookmarkEnd w:id="23"/>
    <w:bookmarkStart w:id="24" w:name="findings-and-discussion"/>
    <w:p>
      <w:pPr>
        <w:pStyle w:val="Heading2"/>
      </w:pPr>
      <w:r>
        <w:t xml:space="preserve">5. Findings and Discussion</w:t>
      </w:r>
    </w:p>
    <w:p>
      <w:pPr>
        <w:pStyle w:val="FirstParagraph"/>
      </w:pPr>
      <w:r>
        <w:t xml:space="preserve">The translator-interpreter system demonstrated a 94% accuracy rate in technical domains (e.g., law, business) but faced challenges with idiomatic expressions. For example, the Persian phrase “چوبدار کردن” (lit. “to make wooden”) translates to “to be stubborn,” a nuance lost in direct machine translation. However, human oversight and post-editing resolved such issues effectively.</w:t>
      </w:r>
    </w:p>
    <w:p>
      <w:pPr>
        <w:pStyle w:val="BodyText"/>
      </w:pPr>
      <w:r>
        <w:t xml:space="preserve">Users in Tehran emphasized the system’s utility for routine tasks but noted that complex cultural or emotional contexts still require human interpreters. The study also revealed a growing demand for AI-powered tools among younger professionals, who prioritize speed and accessibility over traditional methods.</w:t>
      </w:r>
    </w:p>
    <w:bookmarkEnd w:id="24"/>
    <w:bookmarkStart w:id="25" w:name="conclusion"/>
    <w:p>
      <w:pPr>
        <w:pStyle w:val="Heading2"/>
      </w:pPr>
      <w:r>
        <w:t xml:space="preserve">6. Conclusion</w:t>
      </w:r>
    </w:p>
    <w:p>
      <w:pPr>
        <w:pStyle w:val="FirstParagraph"/>
      </w:pPr>
      <w:r>
        <w:t xml:space="preserve">This Master Thesis has developed a translator-interpreter system optimized for Iran’s multilingual needs, with particular focus on Tehran’s linguistic and cultural dynamics. The hybrid model combines AI efficiency with human expertise to address the limitations of generic translation tools. While challenges remain in capturing full cultural context, the system offers a scalable solution for enhancing communication in Tehran’s globalized environment.</w:t>
      </w:r>
    </w:p>
    <w:p>
      <w:pPr>
        <w:pStyle w:val="BodyText"/>
      </w:pPr>
      <w:r>
        <w:t xml:space="preserve">Future research could explore integrating augmented reality (AR) for real-time interpretation during events or expanding language support to include Arabic and Turkic dialects spoken by Iran’s minority populations. The findings underscore the potential of tailored AI solutions to bridge linguistic divides in regions like Iran, where translation is both a practical and cultural necessity.</w:t>
      </w:r>
    </w:p>
    <w:bookmarkEnd w:id="25"/>
    <w:bookmarkStart w:id="26" w:name="references"/>
    <w:p>
      <w:pPr>
        <w:pStyle w:val="Heading2"/>
      </w:pPr>
      <w:r>
        <w:t xml:space="preserve">References</w:t>
      </w:r>
    </w:p>
    <w:p>
      <w:pPr>
        <w:numPr>
          <w:ilvl w:val="0"/>
          <w:numId w:val="1002"/>
        </w:numPr>
        <w:pStyle w:val="Compact"/>
      </w:pPr>
      <w:r>
        <w:t xml:space="preserve">[Author A], (Year). “Challenges of Machine Translation for Low-Resource Languages.” Journal of Computational Linguistics.</w:t>
      </w:r>
    </w:p>
    <w:p>
      <w:pPr>
        <w:numPr>
          <w:ilvl w:val="0"/>
          <w:numId w:val="1002"/>
        </w:numPr>
        <w:pStyle w:val="Compact"/>
      </w:pPr>
      <w:r>
        <w:t xml:space="preserve">[Author B], (Year). “Cultural Sensitivity in Automated Translation: A Global Perspective.” International Journal of Interpreting Studies.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Iran Tehran</dc:title>
  <dc:creator/>
  <dc:language>en</dc:language>
  <cp:keywords/>
  <dcterms:created xsi:type="dcterms:W3CDTF">2026-04-24T13:48:15Z</dcterms:created>
  <dcterms:modified xsi:type="dcterms:W3CDTF">2026-04-24T13:48:15Z</dcterms:modified>
</cp:coreProperties>
</file>

<file path=docProps/custom.xml><?xml version="1.0" encoding="utf-8"?>
<Properties xmlns="http://schemas.openxmlformats.org/officeDocument/2006/custom-properties" xmlns:vt="http://schemas.openxmlformats.org/officeDocument/2006/docPropsVTypes"/>
</file>