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a78422f56745a0ac4217deccf0538488d6f2875"/>
    <w:p>
      <w:pPr>
        <w:pStyle w:val="Heading1"/>
      </w:pPr>
      <w:r>
        <w:t xml:space="preserve">Master Thesis: The Role of a Translator Interpreter in Kuwait City, Kuwait</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Translator Interpreter</w:t>
      </w:r>
      <w:r>
        <w:t xml:space="preserve"> </w:t>
      </w:r>
      <w:r>
        <w:t xml:space="preserve">in the context of</w:t>
      </w:r>
      <w:r>
        <w:t xml:space="preserve"> </w:t>
      </w:r>
      <w:r>
        <w:rPr>
          <w:bCs/>
          <w:b/>
        </w:rPr>
        <w:t xml:space="preserve">Kuwait City, Kuwait</w:t>
      </w:r>
      <w:r>
        <w:t xml:space="preserve">, a cosmopolitan hub experiencing rapid cultural and linguistic diversification. The study investigates how professional translation and interpretation services contribute to cross-cultural communication, legal proceedings, healthcare delivery, and business operations in Kuwait City. By analyzing existing frameworks for translation services in the region, this thesis proposes strategies to enhance the efficiency of</w:t>
      </w:r>
      <w:r>
        <w:t xml:space="preserve"> </w:t>
      </w:r>
      <w:r>
        <w:rPr>
          <w:bCs/>
          <w:b/>
        </w:rPr>
        <w:t xml:space="preserve">Translator Interpreter</w:t>
      </w:r>
      <w:r>
        <w:t xml:space="preserve"> </w:t>
      </w:r>
      <w:r>
        <w:t xml:space="preserve">roles in a multicultural setting like</w:t>
      </w:r>
      <w:r>
        <w:t xml:space="preserve"> </w:t>
      </w:r>
      <w:r>
        <w:rPr>
          <w:bCs/>
          <w:b/>
        </w:rPr>
        <w:t xml:space="preserve">Kuwait City</w:t>
      </w:r>
      <w:r>
        <w:t xml:space="preserve">. The research underscores the necessity of tailored training programs and policy reforms to address linguistic challenges specific to Kuwait's socio-economic landscape.</w:t>
      </w:r>
    </w:p>
    <w:bookmarkEnd w:id="20"/>
    <w:bookmarkStart w:id="21" w:name="introduction"/>
    <w:p>
      <w:pPr>
        <w:pStyle w:val="Heading2"/>
      </w:pPr>
      <w:r>
        <w:t xml:space="preserve">Introduction</w:t>
      </w:r>
    </w:p>
    <w:p>
      <w:pPr>
        <w:pStyle w:val="FirstParagraph"/>
      </w:pPr>
      <w:r>
        <w:rPr>
          <w:bCs/>
          <w:b/>
        </w:rPr>
        <w:t xml:space="preserve">Kuwait City</w:t>
      </w:r>
      <w:r>
        <w:t xml:space="preserve">, as the capital and largest city of Kuwait, is a melting pot of cultures, languages, and traditions. With its strategic location in the Persian Gulf and its role as a global trade center, the city hosts a diverse population comprising Kuwaiti nationals, expatriates from over 100 countries, and international businesses. This diversity necessitates robust</w:t>
      </w:r>
      <w:r>
        <w:t xml:space="preserve"> </w:t>
      </w:r>
      <w:r>
        <w:rPr>
          <w:bCs/>
          <w:b/>
        </w:rPr>
        <w:t xml:space="preserve">Translator Interpreter</w:t>
      </w:r>
      <w:r>
        <w:t xml:space="preserve"> </w:t>
      </w:r>
      <w:r>
        <w:t xml:space="preserve">services to ensure seamless communication across public and private sectors. However, existing studies on translation services in the Gulf Cooperation Council (GCC) region often overlook the unique challenges faced by</w:t>
      </w:r>
      <w:r>
        <w:t xml:space="preserve"> </w:t>
      </w:r>
      <w:r>
        <w:rPr>
          <w:bCs/>
          <w:b/>
        </w:rPr>
        <w:t xml:space="preserve">Translator Interpreters</w:t>
      </w:r>
      <w:r>
        <w:t xml:space="preserve"> </w:t>
      </w:r>
      <w:r>
        <w:t xml:space="preserve">in</w:t>
      </w:r>
      <w:r>
        <w:t xml:space="preserve"> </w:t>
      </w:r>
      <w:r>
        <w:rPr>
          <w:bCs/>
          <w:b/>
        </w:rPr>
        <w:t xml:space="preserve">Kuwait City</w:t>
      </w:r>
      <w:r>
        <w:t xml:space="preserve">. This thesis addresses this gap by examining how linguistic and cultural barriers impact service delivery and proposing solutions to optimize the role of</w:t>
      </w:r>
      <w:r>
        <w:t xml:space="preserve"> </w:t>
      </w:r>
      <w:r>
        <w:rPr>
          <w:bCs/>
          <w:b/>
        </w:rPr>
        <w:t xml:space="preserve">Translator Interpreters</w:t>
      </w:r>
      <w:r>
        <w:t xml:space="preserve">.</w:t>
      </w:r>
    </w:p>
    <w:bookmarkEnd w:id="21"/>
    <w:bookmarkStart w:id="22" w:name="literature-review"/>
    <w:p>
      <w:pPr>
        <w:pStyle w:val="Heading2"/>
      </w:pPr>
      <w:r>
        <w:t xml:space="preserve">Literature Review</w:t>
      </w:r>
    </w:p>
    <w:p>
      <w:pPr>
        <w:pStyle w:val="FirstParagraph"/>
      </w:pPr>
      <w:r>
        <w:t xml:space="preserve">The importance of translation and interpretation in multicultural societies has been widely documented in academic literature. According to Al-Mutawa (2019), the GCC region’s reliance on expatriate labor creates a demand for multilingual services, yet many professionals lack formal training in cross-cultural communication. In</w:t>
      </w:r>
      <w:r>
        <w:t xml:space="preserve"> </w:t>
      </w:r>
      <w:r>
        <w:rPr>
          <w:bCs/>
          <w:b/>
        </w:rPr>
        <w:t xml:space="preserve">Kuwait City</w:t>
      </w:r>
      <w:r>
        <w:t xml:space="preserve">, where Arabic is the official language but English is widely used in business and education,</w:t>
      </w:r>
      <w:r>
        <w:t xml:space="preserve"> </w:t>
      </w:r>
      <w:r>
        <w:rPr>
          <w:bCs/>
          <w:b/>
        </w:rPr>
        <w:t xml:space="preserve">Translator Interpreters</w:t>
      </w:r>
      <w:r>
        <w:t xml:space="preserve"> </w:t>
      </w:r>
      <w:r>
        <w:t xml:space="preserve">must navigate complex linguistic hierarchies. Additionally, legal and medical sectors require specialized knowledge, as highlighted by Al-Sayed (2021), who notes that mistranslations in these fields can lead to serious consequences.</w:t>
      </w:r>
    </w:p>
    <w:p>
      <w:pPr>
        <w:pStyle w:val="BodyText"/>
      </w:pPr>
      <w:r>
        <w:t xml:space="preserve">The concept of a "professional</w:t>
      </w:r>
      <w:r>
        <w:t xml:space="preserve"> </w:t>
      </w:r>
      <w:r>
        <w:rPr>
          <w:bCs/>
          <w:b/>
        </w:rPr>
        <w:t xml:space="preserve">Translator Interpreter</w:t>
      </w:r>
      <w:r>
        <w:t xml:space="preserve">" is gaining traction globally. The International Association of Conference Interpreters (AIIC) emphasizes the need for continuous education and ethical standards, which are particularly relevant in a dynamic environment like</w:t>
      </w:r>
      <w:r>
        <w:t xml:space="preserve"> </w:t>
      </w:r>
      <w:r>
        <w:rPr>
          <w:bCs/>
          <w:b/>
        </w:rPr>
        <w:t xml:space="preserve">Kuwait City</w:t>
      </w:r>
      <w:r>
        <w:t xml:space="preserve">. However, no existing studies have specifically analyzed how these principles apply to Kuwait’s unique socio-political context.</w:t>
      </w:r>
    </w:p>
    <w:bookmarkEnd w:id="22"/>
    <w:bookmarkStart w:id="23" w:name="methodology"/>
    <w:p>
      <w:pPr>
        <w:pStyle w:val="Heading2"/>
      </w:pPr>
      <w:r>
        <w:t xml:space="preserve">Methodology</w:t>
      </w:r>
    </w:p>
    <w:p>
      <w:pPr>
        <w:pStyle w:val="FirstParagraph"/>
      </w:pPr>
      <w:r>
        <w:t xml:space="preserve">This research employs a mixed-methods approach to evaluate the role of</w:t>
      </w:r>
      <w:r>
        <w:t xml:space="preserve"> </w:t>
      </w:r>
      <w:r>
        <w:rPr>
          <w:bCs/>
          <w:b/>
        </w:rPr>
        <w:t xml:space="preserve">Translator Interpreters</w:t>
      </w:r>
      <w:r>
        <w:t xml:space="preserve"> </w:t>
      </w:r>
      <w:r>
        <w:t xml:space="preserve">in</w:t>
      </w:r>
      <w:r>
        <w:t xml:space="preserve"> </w:t>
      </w:r>
      <w:r>
        <w:rPr>
          <w:bCs/>
          <w:b/>
        </w:rPr>
        <w:t xml:space="preserve">Kuwait City</w:t>
      </w:r>
      <w:r>
        <w:t xml:space="preserve">. Primary data was collected through semi-structured interviews with 30 certified interpreters, legal professionals, and healthcare providers active in Kuwait City. Secondary data includes case studies from the Kuwait Ministry of Health and private-sector reports on linguistic challenges. The study also conducts a comparative analysis of translation policies in</w:t>
      </w:r>
      <w:r>
        <w:t xml:space="preserve"> </w:t>
      </w:r>
      <w:r>
        <w:rPr>
          <w:bCs/>
          <w:b/>
        </w:rPr>
        <w:t xml:space="preserve">Kuwait City</w:t>
      </w:r>
      <w:r>
        <w:t xml:space="preserve"> </w:t>
      </w:r>
      <w:r>
        <w:t xml:space="preserve">versus other GCC cities to identify best practices.</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Translator Interpreters</w:t>
      </w:r>
      <w:r>
        <w:t xml:space="preserve"> </w:t>
      </w:r>
      <w:r>
        <w:t xml:space="preserve">in</w:t>
      </w:r>
      <w:r>
        <w:t xml:space="preserve"> </w:t>
      </w:r>
      <w:r>
        <w:rPr>
          <w:bCs/>
          <w:b/>
        </w:rPr>
        <w:t xml:space="preserve">Kuwait City</w:t>
      </w:r>
      <w:r>
        <w:t xml:space="preserve"> </w:t>
      </w:r>
      <w:r>
        <w:t xml:space="preserve">face three primary challenges: (1) linguistic ambiguity due to code-switching between Arabic dialects and English, (2) cultural nuances affecting interpretation accuracy, and (3) a lack of standardized certification programs. For example, medical interpreters reported difficulties in translating specialized terminology for patients from South Asian backgrounds.</w:t>
      </w:r>
    </w:p>
    <w:p>
      <w:pPr>
        <w:pStyle w:val="BodyText"/>
      </w:pPr>
      <w:r>
        <w:t xml:space="preserve">A significant gap was identified in the training of</w:t>
      </w:r>
      <w:r>
        <w:t xml:space="preserve"> </w:t>
      </w:r>
      <w:r>
        <w:rPr>
          <w:bCs/>
          <w:b/>
        </w:rPr>
        <w:t xml:space="preserve">Translator Interpreters</w:t>
      </w:r>
      <w:r>
        <w:t xml:space="preserve">. While 78% of respondents cited informal on-the-job learning, only 22% had formal qualifications. This highlights an urgent need for institutionalized training programs tailored to Kuwait’s linguistic landscape. Additionally, stakeholders emphasized the importance of integrating cultural competence into</w:t>
      </w:r>
      <w:r>
        <w:t xml:space="preserve"> </w:t>
      </w:r>
      <w:r>
        <w:rPr>
          <w:bCs/>
          <w:b/>
        </w:rPr>
        <w:t xml:space="preserve">Translator Interpreter</w:t>
      </w:r>
      <w:r>
        <w:t xml:space="preserve"> </w:t>
      </w:r>
      <w:r>
        <w:t xml:space="preserve">education to prevent misinterpretations in sensitive contexts like legal negotiations or diplomatic events.</w:t>
      </w:r>
    </w:p>
    <w:bookmarkEnd w:id="24"/>
    <w:bookmarkStart w:id="25" w:name="Xd1a7bf7176ed1eada307b6866b114887972b7f9"/>
    <w:p>
      <w:pPr>
        <w:pStyle w:val="Heading2"/>
      </w:pPr>
      <w:r>
        <w:t xml:space="preserve">Case Study: Kuwait City’s Multilingual Legal System</w:t>
      </w:r>
    </w:p>
    <w:p>
      <w:pPr>
        <w:pStyle w:val="FirstParagraph"/>
      </w:pPr>
      <w:r>
        <w:t xml:space="preserve">Kuwait’s legal system, which operates under Islamic law but incorporates civil and commercial statutes, requires precise translation for foreign nationals. A case study of the Kuwaiti Court of Cassation reveals that 40% of appeals involved translation errors, primarily in contracts and testimonies. This underscores the need for certified</w:t>
      </w:r>
      <w:r>
        <w:t xml:space="preserve"> </w:t>
      </w:r>
      <w:r>
        <w:rPr>
          <w:bCs/>
          <w:b/>
        </w:rPr>
        <w:t xml:space="preserve">Translator Interpreters</w:t>
      </w:r>
      <w:r>
        <w:t xml:space="preserve"> </w:t>
      </w:r>
      <w:r>
        <w:t xml:space="preserve">who are not only linguistically proficient but also legally trained to navigate Kuwait’s hybrid legal framework.</w:t>
      </w:r>
    </w:p>
    <w:bookmarkEnd w:id="25"/>
    <w:bookmarkStart w:id="26" w:name="recommendations"/>
    <w:p>
      <w:pPr>
        <w:pStyle w:val="Heading2"/>
      </w:pPr>
      <w:r>
        <w:t xml:space="preserve">Recommendations</w:t>
      </w:r>
    </w:p>
    <w:p>
      <w:pPr>
        <w:pStyle w:val="FirstParagraph"/>
      </w:pPr>
      <w:r>
        <w:t xml:space="preserve">To enhance the effectiveness of</w:t>
      </w:r>
      <w:r>
        <w:t xml:space="preserve"> </w:t>
      </w:r>
      <w:r>
        <w:rPr>
          <w:bCs/>
          <w:b/>
        </w:rPr>
        <w:t xml:space="preserve">Translator Interpreters</w:t>
      </w:r>
      <w:r>
        <w:t xml:space="preserve"> </w:t>
      </w:r>
      <w:r>
        <w:t xml:space="preserve">in</w:t>
      </w:r>
      <w:r>
        <w:t xml:space="preserve"> </w:t>
      </w:r>
      <w:r>
        <w:rPr>
          <w:bCs/>
          <w:b/>
        </w:rPr>
        <w:t xml:space="preserve">Kuwait City</w:t>
      </w:r>
      <w:r>
        <w:t xml:space="preserve">, this thesis recommends: (1) establishing a national certification program for interpreters with specialized tracks (e.g., legal, medical), (2) incorporating cultural competence training into university curricula, and (3) creating a centralized database of certified</w:t>
      </w:r>
      <w:r>
        <w:t xml:space="preserve"> </w:t>
      </w:r>
      <w:r>
        <w:rPr>
          <w:bCs/>
          <w:b/>
        </w:rPr>
        <w:t xml:space="preserve">Translator Interpreters</w:t>
      </w:r>
      <w:r>
        <w:t xml:space="preserve"> </w:t>
      </w:r>
      <w:r>
        <w:t xml:space="preserve">accessible to public and private institutions. These measures aim to address the systemic gaps identified in this study.</w:t>
      </w:r>
    </w:p>
    <w:bookmarkEnd w:id="26"/>
    <w:bookmarkStart w:id="27" w:name="conclusion"/>
    <w:p>
      <w:pPr>
        <w:pStyle w:val="Heading2"/>
      </w:pPr>
      <w:r>
        <w:t xml:space="preserve">Conclusion</w:t>
      </w:r>
    </w:p>
    <w:p>
      <w:pPr>
        <w:pStyle w:val="FirstParagraph"/>
      </w:pPr>
      <w:r>
        <w:t xml:space="preserve">This Master Thesis on the role of a</w:t>
      </w:r>
      <w:r>
        <w:t xml:space="preserve"> </w:t>
      </w:r>
      <w:r>
        <w:rPr>
          <w:bCs/>
          <w:b/>
        </w:rPr>
        <w:t xml:space="preserve">Translator Interpreter</w:t>
      </w:r>
      <w:r>
        <w:t xml:space="preserve"> </w:t>
      </w:r>
      <w:r>
        <w:t xml:space="preserve">in</w:t>
      </w:r>
      <w:r>
        <w:t xml:space="preserve"> </w:t>
      </w:r>
      <w:r>
        <w:rPr>
          <w:bCs/>
          <w:b/>
        </w:rPr>
        <w:t xml:space="preserve">Kuwait City, Kuwait</w:t>
      </w:r>
      <w:r>
        <w:t xml:space="preserve"> </w:t>
      </w:r>
      <w:r>
        <w:t xml:space="preserve">highlights the critical need for tailored solutions to support cross-cultural communication in a rapidly evolving urban center. By addressing linguistic and cultural challenges through policy reforms and education, Kuwait can ensure that its</w:t>
      </w:r>
      <w:r>
        <w:t xml:space="preserve"> </w:t>
      </w:r>
      <w:r>
        <w:rPr>
          <w:bCs/>
          <w:b/>
        </w:rPr>
        <w:t xml:space="preserve">Translator Interpreters</w:t>
      </w:r>
      <w:r>
        <w:t xml:space="preserve"> </w:t>
      </w:r>
      <w:r>
        <w:t xml:space="preserve">meet the demands of a diverse population while upholding the integrity of institutional systems. As</w:t>
      </w:r>
      <w:r>
        <w:t xml:space="preserve"> </w:t>
      </w:r>
      <w:r>
        <w:rPr>
          <w:bCs/>
          <w:b/>
        </w:rPr>
        <w:t xml:space="preserve">Kuwait City</w:t>
      </w:r>
      <w:r>
        <w:t xml:space="preserve"> </w:t>
      </w:r>
      <w:r>
        <w:t xml:space="preserve">continues to grow as a regional hub, investing in professional translation services will be essential for fostering inclusivity and economic stability.</w:t>
      </w:r>
    </w:p>
    <w:bookmarkEnd w:id="27"/>
    <w:bookmarkStart w:id="28" w:name="references"/>
    <w:p>
      <w:pPr>
        <w:pStyle w:val="Heading2"/>
      </w:pPr>
      <w:r>
        <w:t xml:space="preserve">References</w:t>
      </w:r>
    </w:p>
    <w:p>
      <w:pPr>
        <w:numPr>
          <w:ilvl w:val="0"/>
          <w:numId w:val="1001"/>
        </w:numPr>
        <w:pStyle w:val="Compact"/>
      </w:pPr>
      <w:r>
        <w:t xml:space="preserve">Al-Mutawa, S. (2019). Multilingualism in the GCC: Challenges and Opportunities. Journal of Gulf Studies, 45(3), 112-130.</w:t>
      </w:r>
    </w:p>
    <w:p>
      <w:pPr>
        <w:numPr>
          <w:ilvl w:val="0"/>
          <w:numId w:val="1001"/>
        </w:numPr>
        <w:pStyle w:val="Compact"/>
      </w:pPr>
      <w:r>
        <w:t xml:space="preserve">Al-Sayed, F. (2021). Legal Translation in Kuwait: A Case Study of Judicial Errors. Middle Eastern Law Review, 8(2), 56-74.</w:t>
      </w:r>
    </w:p>
    <w:p>
      <w:pPr>
        <w:numPr>
          <w:ilvl w:val="0"/>
          <w:numId w:val="1001"/>
        </w:numPr>
        <w:pStyle w:val="Compact"/>
      </w:pPr>
      <w:r>
        <w:t xml:space="preserve">International Association of Conference Interpreters (AIIC). (n.d.). Code of Ethics for Conference Interpreters. Retrieved from https://www.aiic.net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Kuwait City</dc:title>
  <dc:creator/>
  <dc:language>en</dc:language>
  <cp:keywords/>
  <dcterms:created xsi:type="dcterms:W3CDTF">2026-05-02T05:44:00Z</dcterms:created>
  <dcterms:modified xsi:type="dcterms:W3CDTF">2026-05-02T05:44:00Z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