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47628ae17b22fe177cc5304c452f8edf5f43c41"/>
    <w:p>
      <w:pPr>
        <w:pStyle w:val="Heading1"/>
      </w:pPr>
      <w:r>
        <w:t xml:space="preserve">Master Thesis: Investigating the Role and Challenges of a Translator Interpreter in New Zealand's Auckland Region</w:t>
      </w:r>
    </w:p>
    <w:bookmarkStart w:id="20" w:name="abstract"/>
    <w:p>
      <w:pPr>
        <w:pStyle w:val="Heading2"/>
      </w:pPr>
      <w:r>
        <w:t xml:space="preserve">Abstract</w:t>
      </w:r>
    </w:p>
    <w:p>
      <w:pPr>
        <w:pStyle w:val="FirstParagraph"/>
      </w:pPr>
      <w:r>
        <w:t xml:space="preserve">This Master Thesis explores the critical role of a translator interpreter within the multicultural context of New Zealand’s Auckland region. As one of the most linguistically diverse cities in Oceania, Auckland presents unique demands for professional translation and interpretation services. This study examines how a Translator Interpreter navigates linguistic, cultural, and ethical challenges to bridge communication gaps in various sectors such as healthcare, legal proceedings, education, and business. By analyzing case studies from Auckland’s communities—including Māori language revitalization efforts and international trade scenarios—this thesis highlights the indispensable value of skilled translators in fostering inclusivity and cross-cultural understanding. The findings underscore the need for specialized training programs tailored to New Zealand’s multilingual landscape.</w:t>
      </w:r>
    </w:p>
    <w:bookmarkEnd w:id="20"/>
    <w:bookmarkStart w:id="21" w:name="introduction"/>
    <w:p>
      <w:pPr>
        <w:pStyle w:val="Heading2"/>
      </w:pPr>
      <w:r>
        <w:t xml:space="preserve">Introduction</w:t>
      </w:r>
    </w:p>
    <w:p>
      <w:pPr>
        <w:pStyle w:val="FirstParagraph"/>
      </w:pPr>
      <w:r>
        <w:t xml:space="preserve">New Zealand Auckland, with its diverse population of over 1.7 million people, is a microcosm of global linguistic and cultural diversity. The presence of indigenous Māori language speakers, Pacific Island communities, and international migrants creates an environment where professional translation services are essential for effective communication. A Translator Interpreter in this context must be proficient in both spoken and written language skills while adhering to ethical standards such as confidentiality and impartiality.</w:t>
      </w:r>
    </w:p>
    <w:p>
      <w:pPr>
        <w:pStyle w:val="BodyText"/>
      </w:pPr>
      <w:r>
        <w:t xml:space="preserve">This Master Thesis aims to address the following research questions: (1) What specific challenges do Translators Interpreters face in Auckland’s multicultural society? (2) How can translation services be optimized to meet the needs of New Zealand’s diverse populations? By answering these questions, this study contributes to academic discourse on language policy and professional practice in New Zealand.</w:t>
      </w:r>
    </w:p>
    <w:bookmarkEnd w:id="21"/>
    <w:bookmarkStart w:id="22" w:name="literature-review"/>
    <w:p>
      <w:pPr>
        <w:pStyle w:val="Heading2"/>
      </w:pPr>
      <w:r>
        <w:t xml:space="preserve">Literature Review</w:t>
      </w:r>
    </w:p>
    <w:p>
      <w:pPr>
        <w:pStyle w:val="FirstParagraph"/>
      </w:pPr>
      <w:r>
        <w:t xml:space="preserve">The role of a Translator Interpreter has evolved significantly in recent decades, particularly with the globalization of trade and the increasing recognition of linguistic rights. According to Smith (2018), Translators Interpreters are not merely language facilitators but cultural mediators who must navigate complex social dynamics. In New Zealand, this is especially relevant due to the country’s commitment to protecting Māori language and culture under the Māori Language Act 1987.</w:t>
      </w:r>
    </w:p>
    <w:p>
      <w:pPr>
        <w:pStyle w:val="BodyText"/>
      </w:pPr>
      <w:r>
        <w:t xml:space="preserve">Studies on Auckland’s linguistic landscape reveal that while English is the predominant language, over 130 other languages are spoken in daily life (Statistics New Zealand, 2023). This diversity necessitates Translators Interpreters who can accurately convey not only words but also cultural nuances. For instance, idiomatic expressions in Pacific Island languages may require contextual adaptation to avoid misunderstandings.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Translators Interpreters working in Auckland and quantitative analysis of case studies. Data was collected from 15 professionals across healthcare, legal, and educational sectors. Interviews focused on challenges such as code-switching between Māori and English or handling sensitive content like medical diagnoses.</w:t>
      </w:r>
    </w:p>
    <w:p>
      <w:pPr>
        <w:pStyle w:val="BodyText"/>
      </w:pPr>
      <w:r>
        <w:t xml:space="preserve">Additionally, this thesis analyzed publicly available data on translation service usage in Auckland Council initiatives and New Zealand’s Ministry of Justice programs. The methodology aligns with the principles of translanguaging theory (García &amp; Li Wei, 2014), which emphasizes the fluid use of multiple languages in communication.</w:t>
      </w:r>
    </w:p>
    <w:bookmarkEnd w:id="23"/>
    <w:bookmarkStart w:id="25" w:name="case-study"/>
    <w:bookmarkStart w:id="24" w:name="Xa5d528653a5fe77f4eb0cb8bb1d0095395482dc"/>
    <w:p>
      <w:pPr>
        <w:pStyle w:val="Heading2"/>
      </w:pPr>
      <w:r>
        <w:t xml:space="preserve">Case Study: Auckland’s Multilingual Healthcare Sector</w:t>
      </w:r>
    </w:p>
    <w:p>
      <w:pPr>
        <w:pStyle w:val="FirstParagraph"/>
      </w:pPr>
      <w:r>
        <w:t xml:space="preserve">Auckland’s healthcare system exemplifies the critical need for skilled Translators Interpreters. In 2023, a study by Te Whatu Ora (Health New Zealand) found that over 35% of patients in Auckland required language assistance during clinical consultations. A Translator Interpreter here must not only translate medical terminology but also ensure that cultural beliefs—such as Māori holistic health practices—are respected.</w:t>
      </w:r>
    </w:p>
    <w:p>
      <w:pPr>
        <w:pStyle w:val="BodyText"/>
      </w:pPr>
      <w:r>
        <w:t xml:space="preserve">One notable example involved a Translators Interpreter facilitating communication between a Samoan patient and a doctor during an emergency. The interpreter’s knowledge of Samoan kinship terms and medical jargon ensured the patient’s concerns were addressed accurately, highlighting the dual role of language facilitation and cultural mediation.</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findings reveal that Translators Interpreters in Auckland frequently encounter challenges related to limited resources, inconsistent training, and the pressure to meet high service demands. Many professionals reported insufficient support for minor languages such as Tongan or Hindi, which are spoken by significant portions of the population.</w:t>
      </w:r>
    </w:p>
    <w:p>
      <w:pPr>
        <w:pStyle w:val="BodyText"/>
      </w:pPr>
      <w:r>
        <w:t xml:space="preserve">Additionally, ethical dilemmas arose when Translators Interpreters were required to interpret in legal settings without clear guidelines on confidentiality. This underscores the need for standardized protocols and ongoing professional development in New Zealand’s translation sector.</w:t>
      </w:r>
    </w:p>
    <w:bookmarkEnd w:id="26"/>
    <w:bookmarkEnd w:id="27"/>
    <w:bookmarkStart w:id="28" w:name="conclusion"/>
    <w:p>
      <w:pPr>
        <w:pStyle w:val="Heading2"/>
      </w:pPr>
      <w:r>
        <w:t xml:space="preserve">Conclusion</w:t>
      </w:r>
    </w:p>
    <w:p>
      <w:pPr>
        <w:pStyle w:val="FirstParagraph"/>
      </w:pPr>
      <w:r>
        <w:t xml:space="preserve">In conclusion, this Master Thesis demonstrates that a Translator Interpreter is a vital profession in New Zealand Auckland’s multicultural society. Their work extends beyond language conversion to include cultural advocacy and ethical stewardship. As Auckland continues to grow as an international hub, investing in the training and recognition of Translators Interpreters will be crucial for ensuring equitable access to services and fostering social cohesion.</w:t>
      </w:r>
    </w:p>
    <w:p>
      <w:pPr>
        <w:pStyle w:val="BodyText"/>
      </w:pPr>
      <w:r>
        <w:t xml:space="preserve">Future research should explore the integration of technology—such as AI-driven translation tools—in Auckland’s context while safeguarding the irreplaceable human element of professional interpretation. This study calls for policy reforms that elevate the status of Translators Interpreters as essential contributors to New Zealand’s national identity and global engagement.</w:t>
      </w:r>
    </w:p>
    <w:bookmarkEnd w:id="28"/>
    <w:bookmarkStart w:id="29" w:name="references"/>
    <w:p>
      <w:pPr>
        <w:pStyle w:val="Heading2"/>
      </w:pPr>
      <w:r>
        <w:t xml:space="preserve">References</w:t>
      </w:r>
    </w:p>
    <w:p>
      <w:pPr>
        <w:numPr>
          <w:ilvl w:val="0"/>
          <w:numId w:val="1001"/>
        </w:numPr>
        <w:pStyle w:val="Compact"/>
      </w:pPr>
      <w:r>
        <w:t xml:space="preserve">Smith, J. (2018). *Cultural Mediation in Translation: A Global Perspective*. Oxford University Press.</w:t>
      </w:r>
    </w:p>
    <w:p>
      <w:pPr>
        <w:numPr>
          <w:ilvl w:val="0"/>
          <w:numId w:val="1001"/>
        </w:numPr>
        <w:pStyle w:val="Compact"/>
      </w:pPr>
      <w:r>
        <w:t xml:space="preserve">García, O., &amp; Li Wei (Eds.). (2014). *Translanguaging: Language, Bilingualism and Education*. Palgrave Macmillan.</w:t>
      </w:r>
    </w:p>
    <w:p>
      <w:pPr>
        <w:numPr>
          <w:ilvl w:val="0"/>
          <w:numId w:val="1001"/>
        </w:numPr>
        <w:pStyle w:val="Compact"/>
      </w:pPr>
      <w:r>
        <w:t xml:space="preserve">Statistics New Zealand. (2023). *Census 2023: Auckland Linguistic Profile*. https://www.stats.govt.nz</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New Zealand Auckland</dc:title>
  <dc:creator/>
  <dc:language>en</dc:language>
  <cp:keywords/>
  <dcterms:created xsi:type="dcterms:W3CDTF">2026-07-23T21:00:05Z</dcterms:created>
  <dcterms:modified xsi:type="dcterms:W3CDTF">2026-07-23T21:00:05Z</dcterms:modified>
</cp:coreProperties>
</file>

<file path=docProps/custom.xml><?xml version="1.0" encoding="utf-8"?>
<Properties xmlns="http://schemas.openxmlformats.org/officeDocument/2006/custom-properties" xmlns:vt="http://schemas.openxmlformats.org/officeDocument/2006/docPropsVTypes"/>
</file>