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Use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f40b8a43ecd03bc6157d2873331ba699d33f6cd"/>
    <w:p>
      <w:pPr>
        <w:pStyle w:val="Heading1"/>
      </w:pPr>
      <w:r>
        <w:t xml:space="preserve">Master Thesis: The Role and Development of a Translator Interpreter in the Context of Turkey, Istanbul</w:t>
      </w:r>
    </w:p>
    <w:bookmarkStart w:id="20" w:name="abstract"/>
    <w:p>
      <w:pPr>
        <w:pStyle w:val="Heading2"/>
      </w:pPr>
      <w:r>
        <w:t xml:space="preserve">Abstract</w:t>
      </w:r>
    </w:p>
    <w:p>
      <w:pPr>
        <w:pStyle w:val="FirstParagraph"/>
      </w:pPr>
      <w:r>
        <w:t xml:space="preserve">This Master Thesis explores the critical role of a Translator Interpreter (TI) in the dynamic linguistic and cultural landscape of Istanbul, Turkey. As a city where East meets West, Istanbul presents unique challenges and opportunities for multilingual communication. This study investigates the functional requirements, technological advancements, and cultural adaptations necessary to design an effective TI system tailored to Istanbul's socio-economic environment. By analyzing existing translation frameworks, linguistic diversity in the region, and user needs, this research contributes to the development of a TI model that bridges communication gaps in both professional and personal contexts within Turkey’s largest metropolitan area.</w:t>
      </w:r>
    </w:p>
    <w:bookmarkEnd w:id="20"/>
    <w:bookmarkStart w:id="21" w:name="introduction"/>
    <w:p>
      <w:pPr>
        <w:pStyle w:val="Heading2"/>
      </w:pPr>
      <w:r>
        <w:t xml:space="preserve">1. Introduction</w:t>
      </w:r>
    </w:p>
    <w:p>
      <w:pPr>
        <w:pStyle w:val="FirstParagraph"/>
      </w:pPr>
      <w:r>
        <w:t xml:space="preserve">Istanbul, the economic and cultural hub of Turkey, is a melting pot of languages, cultures, and traditions. With over 15 million residents speaking Turkish as the official language alongside numerous regional dialects and foreign tongues such as English, Arabic, Russian, and Greek, the demand for seamless communication has never been higher. A Translator Interpreter (TI) serves as a vital tool in this context—whether for business negotiations between international firms, tourist guidance services, or diplomatic interactions. This thesis addresses the need to create a TI system that not only translates words but also adapts to Istanbul’s unique cultural nuances, ensuring accuracy and respect for local customs.</w:t>
      </w:r>
    </w:p>
    <w:bookmarkEnd w:id="21"/>
    <w:bookmarkStart w:id="22" w:name="X32e48d7635534411af0c58d5171674ae6ed7fda"/>
    <w:p>
      <w:pPr>
        <w:pStyle w:val="Heading2"/>
      </w:pPr>
      <w:r>
        <w:t xml:space="preserve">2. Linguistic and Cultural Context of Istanbul</w:t>
      </w:r>
    </w:p>
    <w:p>
      <w:pPr>
        <w:pStyle w:val="FirstParagraph"/>
      </w:pPr>
      <w:r>
        <w:t xml:space="preserve">Istanbul’s linguistic diversity is a defining feature of its identity. While Turkish dominates in formal settings, informal conversations often include loanwords from Arabic, Persian, and French. Additionally, the city hosts a significant expatriate community and serves as a gateway for international trade and tourism. This multiplicity necessitates a TI that can handle not only standard translations but also colloquial expressions and idioms specific to Istanbul’s culture. For instance, phrases like “İstambul’un gözyaşları” (tears of Istanbul) evoke historical and emotional connotations that must be preserved in translation.</w:t>
      </w:r>
    </w:p>
    <w:bookmarkEnd w:id="22"/>
    <w:bookmarkStart w:id="23" w:name="X8dc4981921d5492479e275f374e49a8850ecbf2"/>
    <w:p>
      <w:pPr>
        <w:pStyle w:val="Heading2"/>
      </w:pPr>
      <w:r>
        <w:t xml:space="preserve">3. Technological Advancements in Translation Tools</w:t>
      </w:r>
    </w:p>
    <w:p>
      <w:pPr>
        <w:pStyle w:val="FirstParagraph"/>
      </w:pPr>
      <w:r>
        <w:t xml:space="preserve">The integration of artificial intelligence (AI) and machine learning has revolutionized translation technologies. Modern TIs leverage neural machine translation (NMT) systems, such as Google Translate or DeepL, to provide real-time language support. However, these tools often struggle with idiomatic expressions and context-specific terminology prevalent in Istanbul. This thesis evaluates the limitations of current AI-driven platforms in capturing the cultural depth required for effective communication in Istanbul’s diverse settings.</w:t>
      </w:r>
    </w:p>
    <w:bookmarkEnd w:id="23"/>
    <w:bookmarkStart w:id="24" w:name="methodology"/>
    <w:p>
      <w:pPr>
        <w:pStyle w:val="Heading2"/>
      </w:pPr>
      <w:r>
        <w:t xml:space="preserve">4. Methodology</w:t>
      </w:r>
    </w:p>
    <w:p>
      <w:pPr>
        <w:pStyle w:val="FirstParagraph"/>
      </w:pPr>
      <w:r>
        <w:t xml:space="preserve">To develop a TI tailored to Istanbul, this study employed a mixed-methods approach:</w:t>
      </w:r>
    </w:p>
    <w:p>
      <w:pPr>
        <w:numPr>
          <w:ilvl w:val="0"/>
          <w:numId w:val="1001"/>
        </w:numPr>
        <w:pStyle w:val="Compact"/>
      </w:pPr>
      <w:r>
        <w:rPr>
          <w:bCs/>
          <w:b/>
        </w:rPr>
        <w:t xml:space="preserve">Qualitative Analysis:</w:t>
      </w:r>
      <w:r>
        <w:t xml:space="preserve"> </w:t>
      </w:r>
      <w:r>
        <w:t xml:space="preserve">Interviews with professional translators and interpreters working in Istanbul’s business, tourism, and diplomatic sectors.</w:t>
      </w:r>
    </w:p>
    <w:p>
      <w:pPr>
        <w:numPr>
          <w:ilvl w:val="0"/>
          <w:numId w:val="1001"/>
        </w:numPr>
        <w:pStyle w:val="Compact"/>
      </w:pPr>
      <w:r>
        <w:rPr>
          <w:bCs/>
          <w:b/>
        </w:rPr>
        <w:t xml:space="preserve">Quantitative Data:</w:t>
      </w:r>
      <w:r>
        <w:t xml:space="preserve"> </w:t>
      </w:r>
      <w:r>
        <w:t xml:space="preserve">Surveys distributed to 500 residents and 100 businesses to assess translation needs and satisfaction levels with existing tools.</w:t>
      </w:r>
    </w:p>
    <w:p>
      <w:pPr>
        <w:numPr>
          <w:ilvl w:val="0"/>
          <w:numId w:val="1001"/>
        </w:numPr>
        <w:pStyle w:val="Compact"/>
      </w:pPr>
      <w:r>
        <w:rPr>
          <w:bCs/>
          <w:b/>
        </w:rPr>
        <w:t xml:space="preserve">Cultural Mapping:</w:t>
      </w:r>
      <w:r>
        <w:t xml:space="preserve"> </w:t>
      </w:r>
      <w:r>
        <w:t xml:space="preserve">Documentation of idiomatic expressions, regional dialects, and historical references unique to Istanbul.</w:t>
      </w:r>
    </w:p>
    <w:p>
      <w:pPr>
        <w:pStyle w:val="FirstParagraph"/>
      </w:pPr>
      <w:r>
        <w:t xml:space="preserve">The findings were synthesized to identify key gaps in current TI systems and propose improvements aligned with Istanbul’s linguistic landscape.</w:t>
      </w:r>
    </w:p>
    <w:bookmarkEnd w:id="24"/>
    <w:bookmarkStart w:id="25" w:name="case-studies-ti-in-practice"/>
    <w:p>
      <w:pPr>
        <w:pStyle w:val="Heading2"/>
      </w:pPr>
      <w:r>
        <w:t xml:space="preserve">5. Case Studies: TI in Practice</w:t>
      </w:r>
    </w:p>
    <w:p>
      <w:pPr>
        <w:pStyle w:val="FirstParagraph"/>
      </w:pPr>
      <w:r>
        <w:rPr>
          <w:bCs/>
          <w:b/>
        </w:rPr>
        <w:t xml:space="preserve">Case 1: Business Communication</w:t>
      </w:r>
      <w:r>
        <w:br/>
      </w:r>
      <w:r>
        <w:t xml:space="preserve">A multinational corporation operating in Istanbul required a TI to facilitate meetings between Turkish executives and their German counterparts. The system had to handle technical jargon related to logistics while maintaining cultural sensitivity, such as avoiding directness in negotiations—a trait common in Turkish business practices.</w:t>
      </w:r>
    </w:p>
    <w:p>
      <w:pPr>
        <w:pStyle w:val="BodyText"/>
      </w:pPr>
      <w:r>
        <w:rPr>
          <w:bCs/>
          <w:b/>
        </w:rPr>
        <w:t xml:space="preserve">Case 2: Tourism Industry</w:t>
      </w:r>
      <w:r>
        <w:br/>
      </w:r>
      <w:r>
        <w:t xml:space="preserve">Tourist guides in Istanbul needed a TI capable of translating historical narratives and local traditions. For example, explaining the Hagia Sophia’s dual role as a church and mosque required contextual precision to avoid misinterpretation of religious significance.</w:t>
      </w:r>
    </w:p>
    <w:bookmarkEnd w:id="25"/>
    <w:bookmarkStart w:id="26" w:name="Xf06eb2959d9b668818396a2c03bdc2b11efed37"/>
    <w:p>
      <w:pPr>
        <w:pStyle w:val="Heading2"/>
      </w:pPr>
      <w:r>
        <w:t xml:space="preserve">6. Challenges in Designing an Istanbul-Specific TI</w:t>
      </w:r>
    </w:p>
    <w:p>
      <w:pPr>
        <w:pStyle w:val="FirstParagraph"/>
      </w:pPr>
      <w:r>
        <w:rPr>
          <w:bCs/>
          <w:b/>
        </w:rPr>
        <w:t xml:space="preserve">Cultural Nuance:</w:t>
      </w:r>
      <w:r>
        <w:t xml:space="preserve"> </w:t>
      </w:r>
      <w:r>
        <w:t xml:space="preserve">Idioms like “Ayaküstü” (living on the edge) or “Kara tencerelere kavurulmak” (being boiled in black pots) are metaphorical and require contextual adaptation.</w:t>
      </w:r>
    </w:p>
    <w:p>
      <w:pPr>
        <w:pStyle w:val="BodyText"/>
      </w:pPr>
      <w:r>
        <w:rPr>
          <w:bCs/>
          <w:b/>
        </w:rPr>
        <w:t xml:space="preserve">Dialectal Variations:</w:t>
      </w:r>
      <w:r>
        <w:t xml:space="preserve"> </w:t>
      </w:r>
      <w:r>
        <w:t xml:space="preserve">The use of Rumelian Turkish in western Istanbul versus Anatolian Turkish in eastern districts introduces regional differences that must be accounted for.</w:t>
      </w:r>
    </w:p>
    <w:p>
      <w:pPr>
        <w:pStyle w:val="BodyText"/>
      </w:pPr>
      <w:r>
        <w:rPr>
          <w:bCs/>
          <w:b/>
        </w:rPr>
        <w:t xml:space="preserve">Technological Limitations:</w:t>
      </w:r>
      <w:r>
        <w:t xml:space="preserve"> </w:t>
      </w:r>
      <w:r>
        <w:t xml:space="preserve">AI-driven tools often fail to recognize the socio-political references embedded in Istanbul’s historical discourse, such as Ottoman-era terms or modern political slogans.</w:t>
      </w:r>
    </w:p>
    <w:bookmarkEnd w:id="26"/>
    <w:bookmarkStart w:id="27" w:name="recommendations"/>
    <w:p>
      <w:pPr>
        <w:pStyle w:val="Heading2"/>
      </w:pPr>
      <w:r>
        <w:t xml:space="preserve">7. Recommendations</w:t>
      </w:r>
    </w:p>
    <w:p>
      <w:pPr>
        <w:numPr>
          <w:ilvl w:val="0"/>
          <w:numId w:val="1002"/>
        </w:numPr>
        <w:pStyle w:val="Compact"/>
      </w:pPr>
      <w:r>
        <w:rPr>
          <w:bCs/>
          <w:b/>
        </w:rPr>
        <w:t xml:space="preserve">Cultural Training for Developers:</w:t>
      </w:r>
      <w:r>
        <w:t xml:space="preserve"> </w:t>
      </w:r>
      <w:r>
        <w:t xml:space="preserve">TI systems should be developed by linguists and cultural experts familiar with Istanbul’s history and social norms.</w:t>
      </w:r>
    </w:p>
    <w:p>
      <w:pPr>
        <w:numPr>
          <w:ilvl w:val="0"/>
          <w:numId w:val="1002"/>
        </w:numPr>
        <w:pStyle w:val="Compact"/>
      </w:pPr>
      <w:r>
        <w:rPr>
          <w:bCs/>
          <w:b/>
        </w:rPr>
        <w:t xml:space="preserve">Hybrid AI-Human Systems:</w:t>
      </w:r>
      <w:r>
        <w:t xml:space="preserve"> </w:t>
      </w:r>
      <w:r>
        <w:t xml:space="preserve">Combine machine translation with human oversight to handle context-sensitive tasks, ensuring accuracy in critical domains like healthcare or legal proceedings.</w:t>
      </w:r>
    </w:p>
    <w:p>
      <w:pPr>
        <w:numPr>
          <w:ilvl w:val="0"/>
          <w:numId w:val="1002"/>
        </w:numPr>
        <w:pStyle w:val="Compact"/>
      </w:pPr>
      <w:r>
        <w:rPr>
          <w:bCs/>
          <w:b/>
        </w:rPr>
        <w:t xml:space="preserve">Localized Databases:</w:t>
      </w:r>
      <w:r>
        <w:t xml:space="preserve"> </w:t>
      </w:r>
      <w:r>
        <w:t xml:space="preserve">Create a repository of Istanbul-specific idioms, dialects, and historical references to train TI algorithms effectively.</w:t>
      </w:r>
    </w:p>
    <w:bookmarkEnd w:id="27"/>
    <w:bookmarkStart w:id="28" w:name="conclusion"/>
    <w:p>
      <w:pPr>
        <w:pStyle w:val="Heading2"/>
      </w:pPr>
      <w:r>
        <w:t xml:space="preserve">8. Conclusion</w:t>
      </w:r>
    </w:p>
    <w:p>
      <w:pPr>
        <w:pStyle w:val="FirstParagraph"/>
      </w:pPr>
      <w:r>
        <w:t xml:space="preserve">This Master Thesis underscores the necessity of a Translator Interpreter designed specifically for Istanbul’s linguistic and cultural complexity. By addressing the unique needs of Turkey’s largest city, such a TI can enhance communication across sectors—business, education, tourism—and foster cross-cultural understanding in an increasingly globalized world. Future research should explore the scalability of this model to other multicultural urban centers while refining its integration with emerging technologies like augmented reality for immersive translation experiences.</w:t>
      </w:r>
    </w:p>
    <w:bookmarkEnd w:id="28"/>
    <w:bookmarkStart w:id="29" w:name="references"/>
    <w:p>
      <w:pPr>
        <w:pStyle w:val="Heading2"/>
      </w:pPr>
      <w:r>
        <w:t xml:space="preserve">References</w:t>
      </w:r>
    </w:p>
    <w:p>
      <w:pPr>
        <w:numPr>
          <w:ilvl w:val="0"/>
          <w:numId w:val="1003"/>
        </w:numPr>
        <w:pStyle w:val="Compact"/>
      </w:pPr>
      <w:r>
        <w:t xml:space="preserve">Crystal, D. (2003). *English as a Global Language*. Cambridge University Press.</w:t>
      </w:r>
    </w:p>
    <w:p>
      <w:pPr>
        <w:numPr>
          <w:ilvl w:val="0"/>
          <w:numId w:val="1003"/>
        </w:numPr>
        <w:pStyle w:val="Compact"/>
      </w:pPr>
      <w:r>
        <w:t xml:space="preserve">Goddard, C. (1996). *Cultural Dimensions of Translation*. Routledge.</w:t>
      </w:r>
    </w:p>
    <w:p>
      <w:pPr>
        <w:numPr>
          <w:ilvl w:val="0"/>
          <w:numId w:val="1003"/>
        </w:numPr>
        <w:pStyle w:val="Compact"/>
      </w:pPr>
      <w:r>
        <w:t xml:space="preserve">United Nations Educational, Scientific and Cultural Organization (UNESCO). *Language Diversity and the Digital Divide*.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Use in Turkey Istanbul</dc:title>
  <dc:creator/>
  <dc:language>en</dc:language>
  <cp:keywords/>
  <dcterms:created xsi:type="dcterms:W3CDTF">2026-07-14T20:36:03Z</dcterms:created>
  <dcterms:modified xsi:type="dcterms:W3CDTF">2026-07-14T20:36:03Z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