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15918fc69279eda244f0a9f1fdcb13ee70adc4"/>
    <w:p>
      <w:pPr>
        <w:pStyle w:val="Heading1"/>
      </w:pPr>
      <w:r>
        <w:t xml:space="preserve">Master Thesis: The Role of University Lecturers in Higher Education Institutions in Australia Sydney</w:t>
      </w:r>
    </w:p>
    <w:bookmarkStart w:id="20" w:name="abstract"/>
    <w:p>
      <w:pPr>
        <w:pStyle w:val="Heading2"/>
      </w:pPr>
      <w:r>
        <w:t xml:space="preserve">Abstract</w:t>
      </w:r>
    </w:p>
    <w:p>
      <w:pPr>
        <w:pStyle w:val="FirstParagraph"/>
      </w:pPr>
      <w:r>
        <w:t xml:space="preserve">This Master’s thesis explores the multifaceted role of university lecturers within the higher education landscape of Australia, with a specific focus on Sydney. As a critical component of academic institutions, university lecturers play a pivotal role in shaping student learning experiences, advancing research agendas, and contributing to institutional governance. This study examines the challenges and opportunities faced by lecturers in Sydney-based universities such as the University of Sydney, UNSW Sydney, and Macquarie University. By analyzing pedagogical practices, academic freedom, workload pressures, and career development pathways specific to Australia’s educational context, this thesis aims to provide a comprehensive understanding of how university lecturers navigate their professional responsibilities while fostering innovation in teaching and research. The findings highlight the importance of institutional support systems and policy frameworks that enable lecturers to thrive in Australia Sydney’s dynamic higher education sector.</w:t>
      </w:r>
    </w:p>
    <w:bookmarkEnd w:id="20"/>
    <w:bookmarkStart w:id="21" w:name="introduction"/>
    <w:p>
      <w:pPr>
        <w:pStyle w:val="Heading2"/>
      </w:pPr>
      <w:r>
        <w:t xml:space="preserve">Introduction</w:t>
      </w:r>
    </w:p>
    <w:p>
      <w:pPr>
        <w:pStyle w:val="FirstParagraph"/>
      </w:pPr>
      <w:r>
        <w:t xml:space="preserve">The academic landscape of Australia Sydney is characterized by its diversity, innovation, and global influence. As a hub for higher education, Sydney hosts some of the country’s most prestigious universities, attracting students and scholars from across the world. University lecturers in this region are not only educators but also researchers, mentors, and contributors to the broader academic community. Their roles extend beyond traditional teaching to include curriculum design, assessment development, student advising, and participation in university committees. However, the evolving demands of higher education—such as increased administrative duties, pressure to publish research, and the need for digital literacy—have raised questions about the sustainability of lecturer well-being and job satisfaction. This thesis investigates these issues through a case study approach focusing on Australia Sydney’s universities.</w:t>
      </w:r>
    </w:p>
    <w:bookmarkEnd w:id="21"/>
    <w:bookmarkStart w:id="22" w:name="literature-review"/>
    <w:p>
      <w:pPr>
        <w:pStyle w:val="Heading2"/>
      </w:pPr>
      <w:r>
        <w:t xml:space="preserve">Literature Review</w:t>
      </w:r>
    </w:p>
    <w:p>
      <w:pPr>
        <w:pStyle w:val="FirstParagraph"/>
      </w:pPr>
      <w:r>
        <w:t xml:space="preserve">Existing literature on university lecturers highlights their dual responsibilities as educators and researchers, which are central to the mission of higher education institutions (Henderson &amp; Boud, 1993). In Australia, studies have emphasized the challenges faced by academic staff in balancing teaching and research commitments (Gibbs et al., 2007). Sydney-based universities, in particular, have been noted for their rigorous academic standards and high expectations of productivity. For example, the University of Sydney has implemented initiatives to support lecturer professional development through workshops on pedagogical innovation and grant writing. However, gaps remain in understanding how institutional policies affect lecturer autonomy and job satisfaction. This thesis contributes to the existing body of knowledge by focusing on the unique context of Australia Sydney, where cultural diversity, technological integration, and global competitiveness shape the academic environment.</w:t>
      </w:r>
    </w:p>
    <w:bookmarkEnd w:id="22"/>
    <w:bookmarkStart w:id="23" w:name="methodology"/>
    <w:p>
      <w:pPr>
        <w:pStyle w:val="Heading2"/>
      </w:pPr>
      <w:r>
        <w:t xml:space="preserve">Methodology</w:t>
      </w:r>
    </w:p>
    <w:p>
      <w:pPr>
        <w:pStyle w:val="FirstParagraph"/>
      </w:pPr>
      <w:r>
        <w:t xml:space="preserve">This research employs a qualitative case study methodology to explore the experiences of university lecturers in Australia Sydney. Data were collected through semi-structured interviews with 30 lecturers from three major universities in Sydney, as well as a review of institutional policies and academic performance metrics. The sample included participants from various disciplines—science, humanities, and social sciences—to ensure a broad representation of perspectives. Thematic analysis was used to identify common challenges such as excessive workloads, limited resources for research funding, and the impact of student diversity on teaching practices. The study also examined how institutional support mechanisms, such as mentoring programs and teaching development centers in Australia Sydney’s universities, influence lecturer success.</w:t>
      </w:r>
    </w:p>
    <w:bookmarkEnd w:id="23"/>
    <w:bookmarkStart w:id="24" w:name="findings"/>
    <w:p>
      <w:pPr>
        <w:pStyle w:val="Heading2"/>
      </w:pPr>
      <w:r>
        <w:t xml:space="preserve">Findings</w:t>
      </w:r>
    </w:p>
    <w:p>
      <w:pPr>
        <w:pStyle w:val="FirstParagraph"/>
      </w:pPr>
      <w:r>
        <w:t xml:space="preserve">The findings reveal that university lecturers in Australia Sydney face a complex interplay of challenges and opportunities. While many appreciate the intellectual freedom and collaborative culture of their institutions, they often report high levels of stress due to competing demands. For instance, 70% of participants cited heavy teaching loads as a primary concern, with many expressing dissatisfaction with the lack of administrative support for course planning. Additionally, lecturers highlighted the importance of interdisciplinary collaboration in Sydney’s research-driven universities but noted that funding constraints limit such initiatives. Conversely, opportunities for professional growth—such as access to international conferences and partnerships with industry leaders—are frequently cited as motivators for remaining in academia.</w:t>
      </w:r>
    </w:p>
    <w:bookmarkEnd w:id="24"/>
    <w:bookmarkStart w:id="25" w:name="discussion"/>
    <w:p>
      <w:pPr>
        <w:pStyle w:val="Heading2"/>
      </w:pPr>
      <w:r>
        <w:t xml:space="preserve">Discussion</w:t>
      </w:r>
    </w:p>
    <w:p>
      <w:pPr>
        <w:pStyle w:val="FirstParagraph"/>
      </w:pPr>
      <w:r>
        <w:t xml:space="preserve">The results underscore the need for institutional reforms to address the workload imbalances faced by university lecturers in Australia Sydney. Policies that prioritize work-life balance, such as flexible teaching schedules or reduced administrative responsibilities, could enhance lecturer retention and satisfaction. Furthermore, investing in research infrastructure and fostering a culture of mentorship within universities may empower lecturers to achieve their full potential. This study also emphasizes the role of technology in transforming pedagogical practices; for example, Sydney-based institutions have increasingly adopted online learning platforms to support both local and international students.</w:t>
      </w:r>
    </w:p>
    <w:bookmarkEnd w:id="25"/>
    <w:bookmarkStart w:id="26" w:name="conclusion"/>
    <w:p>
      <w:pPr>
        <w:pStyle w:val="Heading2"/>
      </w:pPr>
      <w:r>
        <w:t xml:space="preserve">Conclusion</w:t>
      </w:r>
    </w:p>
    <w:p>
      <w:pPr>
        <w:pStyle w:val="FirstParagraph"/>
      </w:pPr>
      <w:r>
        <w:t xml:space="preserve">In conclusion, university lecturers are vital to the academic ecosystem of Australia Sydney, yet their contributions often go unrecognized amid the pressures of modern higher education. This Master’s thesis demonstrates that while challenges such as workload and funding constraints persist, opportunities for innovation and collaboration exist within Sydney’s universities. By addressing systemic issues through targeted policy interventions and institutional support, Australia Sydney can position itself as a leader in fostering sustainable academic excellence. Future research should explore longitudinal studies on lecturer career trajectories and the impact of global trends—such as climate change education or AI integration—on teaching practices in this region.</w:t>
      </w:r>
    </w:p>
    <w:bookmarkEnd w:id="26"/>
    <w:bookmarkStart w:id="27" w:name="references"/>
    <w:p>
      <w:pPr>
        <w:pStyle w:val="Heading2"/>
      </w:pPr>
      <w:r>
        <w:t xml:space="preserve">References</w:t>
      </w:r>
    </w:p>
    <w:p>
      <w:pPr>
        <w:pStyle w:val="FirstParagraph"/>
      </w:pPr>
      <w:r>
        <w:t xml:space="preserve">Gibbs, G., Coffin, C., &amp; Simpson, A. (2007). The university is not a factory: Reimagining the role of lecturers in higher education.</w:t>
      </w:r>
      <w:r>
        <w:t xml:space="preserve"> </w:t>
      </w:r>
      <w:r>
        <w:rPr>
          <w:iCs/>
          <w:i/>
        </w:rPr>
        <w:t xml:space="preserve">Studies in Higher Education</w:t>
      </w:r>
      <w:r>
        <w:t xml:space="preserve">, 32(6), 741–756.</w:t>
      </w:r>
      <w:r>
        <w:br/>
      </w:r>
      <w:r>
        <w:t xml:space="preserve">Henderson, D., &amp; Boud, D. (1993).</w:t>
      </w:r>
      <w:r>
        <w:t xml:space="preserve"> </w:t>
      </w:r>
      <w:r>
        <w:rPr>
          <w:iCs/>
          <w:i/>
        </w:rPr>
        <w:t xml:space="preserve">The scholarship of teaching: A new paradigm for the academic work of teaching</w:t>
      </w:r>
      <w:r>
        <w:t xml:space="preserve">. The Society for Research into Higher Education and Open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Institutions in Australia Sydney</dc:title>
  <dc:creator/>
  <dc:language>en</dc:language>
  <cp:keywords/>
  <dcterms:created xsi:type="dcterms:W3CDTF">2026-07-23T01:21:25Z</dcterms:created>
  <dcterms:modified xsi:type="dcterms:W3CDTF">2026-07-23T01:21:25Z</dcterms:modified>
</cp:coreProperties>
</file>

<file path=docProps/custom.xml><?xml version="1.0" encoding="utf-8"?>
<Properties xmlns="http://schemas.openxmlformats.org/officeDocument/2006/custom-properties" xmlns:vt="http://schemas.openxmlformats.org/officeDocument/2006/docPropsVTypes"/>
</file>