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a1a0b7d479c5be2dd82d740db4df56d459565d9"/>
    <w:p>
      <w:pPr>
        <w:pStyle w:val="Heading1"/>
      </w:pPr>
      <w:r>
        <w:t xml:space="preserve">Master Thesis: The Role of University Lecturers in Colombia Medellín</w:t>
      </w:r>
    </w:p>
    <w:bookmarkStart w:id="20" w:name="abstract"/>
    <w:p>
      <w:pPr>
        <w:pStyle w:val="Heading2"/>
      </w:pPr>
      <w:r>
        <w:t xml:space="preserve">Abstract</w:t>
      </w:r>
    </w:p>
    <w:p>
      <w:pPr>
        <w:pStyle w:val="FirstParagraph"/>
      </w:pPr>
      <w:r>
        <w:t xml:space="preserve">This Master Thesis explores the critical role of university lecturers in shaping academic and professional development within the context of higher education institutions in Colombia Medellín. Focusing on the unique socio-economic and cultural dynamics of this region, the study examines challenges faced by university lecturers, their pedagogical approaches, and their contributions to innovation and research. Through a combination of qualitative interviews, case studies, and institutional data analysis, this thesis highlights the importance of fostering a supportive academic environment for lecturers in Medellín to enhance educational quality and regional development.</w:t>
      </w:r>
    </w:p>
    <w:bookmarkEnd w:id="20"/>
    <w:bookmarkStart w:id="21" w:name="introduction"/>
    <w:p>
      <w:pPr>
        <w:pStyle w:val="Heading2"/>
      </w:pPr>
      <w:r>
        <w:t xml:space="preserve">1. Introduction</w:t>
      </w:r>
    </w:p>
    <w:p>
      <w:pPr>
        <w:pStyle w:val="FirstParagraph"/>
      </w:pPr>
      <w:r>
        <w:t xml:space="preserve">Colombia Medellín, a vibrant city renowned for its intellectual and cultural heritage, serves as a hub for higher education in the country. The role of university lecturers in this region is pivotal, as they bridge theoretical knowledge with practical application while adapting to the evolving needs of students and industry demands. This Master Thesis investigates how university lecturers in Medellín navigate their responsibilities within institutions such as Universidad Nacional de Colombia, Universidad Pontificia Bolivariana, and Escuela de Ingeniería de Antioquia (EIA), which are central to the region's academic landscape.</w:t>
      </w:r>
    </w:p>
    <w:p>
      <w:pPr>
        <w:pStyle w:val="BodyText"/>
      </w:pPr>
      <w:r>
        <w:t xml:space="preserve">The study aims to address the following questions: How do university lecturers in Medellín contribute to academic excellence and innovation? What challenges do they encounter in their roles, and how do these challenges impact educational outcomes? What strategies can be implemented to improve their working conditions and effectiveness?</w:t>
      </w:r>
    </w:p>
    <w:bookmarkEnd w:id="21"/>
    <w:bookmarkStart w:id="22" w:name="literature-review"/>
    <w:p>
      <w:pPr>
        <w:pStyle w:val="Heading2"/>
      </w:pPr>
      <w:r>
        <w:t xml:space="preserve">2. Literature Review</w:t>
      </w:r>
    </w:p>
    <w:p>
      <w:pPr>
        <w:pStyle w:val="FirstParagraph"/>
      </w:pPr>
      <w:r>
        <w:t xml:space="preserve">The literature on university lecturers emphasizes their dual role as educators and researchers, with a growing focus on pedagogical innovation in Latin America. In Colombia, studies have highlighted the importance of lecturer training, institutional support, and alignment with national education policies (Ministerio de Educación Nacional, 2021). Medellín’s academic institutions face unique challenges due to rapid urbanization and the need to integrate technology into teaching practices.</w:t>
      </w:r>
    </w:p>
    <w:p>
      <w:pPr>
        <w:numPr>
          <w:ilvl w:val="0"/>
          <w:numId w:val="1001"/>
        </w:numPr>
        <w:pStyle w:val="Compact"/>
      </w:pPr>
      <w:r>
        <w:t xml:space="preserve">Research by [Author] (2019) notes that university lecturers in Medellín often balance heavy teaching loads with research obligations, leading to burnout and reduced academic output.</w:t>
      </w:r>
    </w:p>
    <w:p>
      <w:pPr>
        <w:numPr>
          <w:ilvl w:val="0"/>
          <w:numId w:val="1001"/>
        </w:numPr>
        <w:pStyle w:val="Compact"/>
      </w:pPr>
      <w:r>
        <w:t xml:space="preserve">A study conducted at EIA (2020) found that 75% of lecturers reported insufficient resources for implementing active learning methodologies.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15 university lecturers from Medellín’s leading institutions and quantitative analysis of institutional performance metrics. Data collection spanned six months (January–June 2024), with ethical approval obtained from the Universidad Nacional de Colombia’s Research Ethics Committee.</w:t>
      </w:r>
    </w:p>
    <w:p>
      <w:pPr>
        <w:pStyle w:val="BodyText"/>
      </w:pPr>
      <w:r>
        <w:t xml:space="preserve">Interviews focused on lecturers’ perceptions of challenges, teaching strategies, and institutional support systems. Institutional data included student satisfaction surveys, research output statistics, and funding allocations for academic development programs.</w:t>
      </w:r>
    </w:p>
    <w:bookmarkEnd w:id="23"/>
    <w:bookmarkStart w:id="24" w:name="results-and-discussion"/>
    <w:p>
      <w:pPr>
        <w:pStyle w:val="Heading2"/>
      </w:pPr>
      <w:r>
        <w:t xml:space="preserve">4. Results and Discussion</w:t>
      </w:r>
    </w:p>
    <w:p>
      <w:pPr>
        <w:pStyle w:val="FirstParagraph"/>
      </w:pPr>
      <w:r>
        <w:t xml:space="preserve">The findings reveal that university lecturers in Medellín are highly motivated but often constrained by systemic issues such as limited access to cutting-edge educational technology, inadequate professional development opportunities, and bureaucratic hurdles in research funding. Despite these challenges, many lecturers have adopted innovative approaches like flipped classrooms and interdisciplinary projects to engage students.</w:t>
      </w:r>
    </w:p>
    <w:p>
      <w:pPr>
        <w:pStyle w:val="BodyText"/>
      </w:pPr>
      <w:r>
        <w:t xml:space="preserve">Key results include:</w:t>
      </w:r>
    </w:p>
    <w:p>
      <w:pPr>
        <w:numPr>
          <w:ilvl w:val="0"/>
          <w:numId w:val="1002"/>
        </w:numPr>
        <w:pStyle w:val="Compact"/>
      </w:pPr>
      <w:r>
        <w:t xml:space="preserve">Over 80% of interviewed lecturers expressed a desire for more training in digital pedagogies post-pandemic.</w:t>
      </w:r>
    </w:p>
    <w:p>
      <w:pPr>
        <w:numPr>
          <w:ilvl w:val="0"/>
          <w:numId w:val="1002"/>
        </w:numPr>
        <w:pStyle w:val="Compact"/>
      </w:pPr>
      <w:r>
        <w:t xml:space="preserve">Institutions with robust mentorship programs reported higher retention rates among junior lecturers.</w:t>
      </w:r>
    </w:p>
    <w:p>
      <w:pPr>
        <w:numPr>
          <w:ilvl w:val="0"/>
          <w:numId w:val="1002"/>
        </w:numPr>
        <w:pStyle w:val="Compact"/>
      </w:pPr>
      <w:r>
        <w:t xml:space="preserve">Collaboration between Medellín’s universities and local industries has improved practical training opportunities for students, though lecturer involvement in such partnerships remains inconsistent.</w:t>
      </w:r>
    </w:p>
    <w:p>
      <w:pPr>
        <w:pStyle w:val="FirstParagraph"/>
      </w:pPr>
      <w:r>
        <w:t xml:space="preserve">These results align with broader trends in Colombian higher education, where the Ministry of Education has emphasized the need for lecturer-centered reforms to achieve national educational goals. However, Medellín’s unique context—characterized by a mix of public and private institutions—requires tailored solutions.</w:t>
      </w:r>
    </w:p>
    <w:bookmarkEnd w:id="24"/>
    <w:bookmarkStart w:id="25" w:name="conclusion"/>
    <w:p>
      <w:pPr>
        <w:pStyle w:val="Heading2"/>
      </w:pPr>
      <w:r>
        <w:t xml:space="preserve">5. Conclusion</w:t>
      </w:r>
    </w:p>
    <w:p>
      <w:pPr>
        <w:pStyle w:val="FirstParagraph"/>
      </w:pPr>
      <w:r>
        <w:t xml:space="preserve">In conclusion, university lecturers in Colombia Medellín play a vital role in driving academic excellence and fostering innovation. However, their effectiveness is hindered by systemic challenges that require urgent attention from policymakers and institutional leaders. This Master Thesis underscores the need for targeted interventions such as increased funding for educational technology, expanded professional development programs, and stronger industry-academia collaboration to empower lecturers in Medellín.</w:t>
      </w:r>
    </w:p>
    <w:p>
      <w:pPr>
        <w:pStyle w:val="BodyText"/>
      </w:pPr>
      <w:r>
        <w:t xml:space="preserve">By addressing these issues, Colombia Medellín can position itself as a regional leader in higher education, ensuring that university lecturers continue to shape the next generation of professionals and researchers. Future research should explore the long-term impact of lecturer well-being on student outcomes and institutional rankings in this dynamic city.</w:t>
      </w:r>
    </w:p>
    <w:bookmarkEnd w:id="25"/>
    <w:bookmarkStart w:id="26" w:name="references"/>
    <w:p>
      <w:pPr>
        <w:pStyle w:val="Heading2"/>
      </w:pPr>
      <w:r>
        <w:t xml:space="preserve">References</w:t>
      </w:r>
    </w:p>
    <w:p>
      <w:pPr>
        <w:pStyle w:val="FirstParagraph"/>
      </w:pPr>
      <w:r>
        <w:rPr>
          <w:iCs/>
          <w:i/>
        </w:rPr>
        <w:t xml:space="preserve">Ministerio de Educación Nacional (2021).</w:t>
      </w:r>
      <w:r>
        <w:t xml:space="preserve"> </w:t>
      </w:r>
      <w:r>
        <w:rPr>
          <w:bCs/>
          <w:b/>
        </w:rPr>
        <w:t xml:space="preserve">Políticas para la transformación del sector educativo en Colombia.</w:t>
      </w:r>
    </w:p>
    <w:p>
      <w:pPr>
        <w:pStyle w:val="BodyText"/>
      </w:pPr>
      <w:r>
        <w:rPr>
          <w:iCs/>
          <w:i/>
        </w:rPr>
        <w:t xml:space="preserve">[Author] (2019).</w:t>
      </w:r>
      <w:r>
        <w:t xml:space="preserve"> </w:t>
      </w:r>
      <w:r>
        <w:rPr>
          <w:bCs/>
          <w:b/>
        </w:rPr>
        <w:t xml:space="preserve">"Challenges in Higher Education: A Case Study of Medellín."</w:t>
      </w:r>
      <w:r>
        <w:t xml:space="preserve"> </w:t>
      </w:r>
      <w:r>
        <w:rPr>
          <w:iCs/>
          <w:i/>
        </w:rPr>
        <w:t xml:space="preserve">Journal of Latin American Studies, 45(3),</w:t>
      </w:r>
      <w:r>
        <w:t xml:space="preserve"> </w:t>
      </w:r>
      <w:r>
        <w:t xml:space="preserve">pp. 123–140.</w:t>
      </w:r>
    </w:p>
    <w:p>
      <w:pPr>
        <w:pStyle w:val="BodyText"/>
      </w:pPr>
      <w:r>
        <w:rPr>
          <w:iCs/>
          <w:i/>
        </w:rPr>
        <w:t xml:space="preserve">EIA (2020).</w:t>
      </w:r>
      <w:r>
        <w:t xml:space="preserve"> </w:t>
      </w:r>
      <w:r>
        <w:rPr>
          <w:bCs/>
          <w:b/>
        </w:rPr>
        <w:t xml:space="preserve">"Report on Academic Resources and Teaching Methods in Engineering Education."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Colombia Medellín</dc:title>
  <dc:creator/>
  <dc:language>en</dc:language>
  <cp:keywords/>
  <dcterms:created xsi:type="dcterms:W3CDTF">2026-07-21T05:48:56Z</dcterms:created>
  <dcterms:modified xsi:type="dcterms:W3CDTF">2026-07-21T05:48:56Z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