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Germany</w:t>
      </w:r>
      <w:r>
        <w:t xml:space="preserve"> </w:t>
      </w:r>
      <w:r>
        <w:t xml:space="preserve">Berlin</w:t>
      </w:r>
    </w:p>
    <w:bookmarkStart w:id="27" w:name="master-thesis"/>
    <w:p>
      <w:pPr>
        <w:pStyle w:val="Heading1"/>
      </w:pPr>
      <w:r>
        <w:t xml:space="preserve">Master Thesis</w:t>
      </w:r>
    </w:p>
    <w:bookmarkStart w:id="20" w:name="Xa0d9df2a240b72ad2157806fdfe3135781e4056"/>
    <w:p>
      <w:pPr>
        <w:pStyle w:val="Heading2"/>
      </w:pPr>
      <w:r>
        <w:t xml:space="preserve">The Role of University Lecturers in Germany Berlin</w:t>
      </w:r>
    </w:p>
    <w:p>
      <w:pPr>
        <w:pStyle w:val="FirstParagraph"/>
      </w:pPr>
      <w:r>
        <w:rPr>
          <w:bCs/>
          <w:b/>
        </w:rPr>
        <w:t xml:space="preserve">Abstract:</w:t>
      </w:r>
    </w:p>
    <w:p>
      <w:pPr>
        <w:pStyle w:val="BodyText"/>
      </w:pPr>
      <w:r>
        <w:t xml:space="preserve">This Master Thesis explores the multifaceted role of university lecturers in the context of higher education institutions in Germany, with a specific focus on Berlin. It examines the responsibilities, challenges, and opportunities faced by university lecturers within this unique academic environment. The study highlights the interplay between academic freedom, research excellence, and pedagogical innovation in shaping the educational landscape of Germany’s capital. By analyzing case studies from Berlin-based universities such as Humboldt-Universität zu Berlin (HU) and Technische Universität Berlin (TU), this thesis aims to contribute to a deeper understanding of how university lecturers navigate the demands of teaching, research, and administrative duties in a rapidly evolving higher education system.</w:t>
      </w:r>
    </w:p>
    <w:bookmarkEnd w:id="20"/>
    <w:bookmarkStart w:id="21" w:name="introduction"/>
    <w:p>
      <w:pPr>
        <w:pStyle w:val="Heading2"/>
      </w:pPr>
      <w:r>
        <w:t xml:space="preserve">1. Introduction</w:t>
      </w:r>
    </w:p>
    <w:p>
      <w:pPr>
        <w:pStyle w:val="FirstParagraph"/>
      </w:pPr>
      <w:r>
        <w:t xml:space="preserve">The role of university lecturers is pivotal in shaping the quality and direction of higher education systems worldwide. In Germany, where universities are renowned for their research-driven approach and academic rigor, the responsibilities of university lecturers extend beyond traditional teaching roles to include research contributions, administrative duties, and community engagement. This thesis focuses on the unique context of</w:t>
      </w:r>
      <w:r>
        <w:t xml:space="preserve"> </w:t>
      </w:r>
      <w:r>
        <w:rPr>
          <w:bCs/>
          <w:b/>
        </w:rPr>
        <w:t xml:space="preserve">Germany Berlin</w:t>
      </w:r>
      <w:r>
        <w:t xml:space="preserve">, a city that serves as a hub for international academia, innovation, and cultural exchange. As one of Germany’s most diverse and intellectually vibrant cities, Berlin presents both opportunities and challenges for university lecturers striving to balance academic excellence with pedagogical innovation.</w:t>
      </w:r>
    </w:p>
    <w:p>
      <w:pPr>
        <w:pStyle w:val="BodyText"/>
      </w:pPr>
      <w:r>
        <w:t xml:space="preserve">The significance of this study lies in its exploration of how university lecturers in</w:t>
      </w:r>
      <w:r>
        <w:t xml:space="preserve"> </w:t>
      </w:r>
      <w:r>
        <w:rPr>
          <w:bCs/>
          <w:b/>
        </w:rPr>
        <w:t xml:space="preserve">Germany Berlin</w:t>
      </w:r>
      <w:r>
        <w:t xml:space="preserve"> </w:t>
      </w:r>
      <w:r>
        <w:t xml:space="preserve">adapt to the demands of a dynamic higher education sector. With Germany experiencing a growing emphasis on internationalization, digital transformation, and interdisciplinary collaboration, university lecturers are increasingly required to integrate global perspectives into their teaching and research. This thesis seeks to address these themes by analyzing the experiences of lecturers in Berlin-based institutions and proposing recommendations for enhancing their professional development.</w:t>
      </w:r>
    </w:p>
    <w:bookmarkEnd w:id="21"/>
    <w:bookmarkStart w:id="22" w:name="X9047d2acc78d01ad59bb41a6e568c18232c71b2"/>
    <w:p>
      <w:pPr>
        <w:pStyle w:val="Heading2"/>
      </w:pPr>
      <w:r>
        <w:t xml:space="preserve">2. The Role of University Lecturers in German Higher Education</w:t>
      </w:r>
    </w:p>
    <w:p>
      <w:pPr>
        <w:pStyle w:val="FirstParagraph"/>
      </w:pPr>
      <w:r>
        <w:t xml:space="preserve">In Germany, university lecturers (or</w:t>
      </w:r>
      <w:r>
        <w:t xml:space="preserve"> </w:t>
      </w:r>
      <w:r>
        <w:rPr>
          <w:iCs/>
          <w:i/>
        </w:rPr>
        <w:t xml:space="preserve">Lecturerinnen und Lecturer</w:t>
      </w:r>
      <w:r>
        <w:t xml:space="preserve">) are integral to the academic ecosystem. Unlike in some countries where teaching and research are separated, German universities traditionally emphasize a dual role for their faculty: conducting high-quality research while simultaneously delivering rigorous instruction to students. This model is particularly evident in</w:t>
      </w:r>
      <w:r>
        <w:t xml:space="preserve"> </w:t>
      </w:r>
      <w:r>
        <w:rPr>
          <w:bCs/>
          <w:b/>
        </w:rPr>
        <w:t xml:space="preserve">Germany Berlin</w:t>
      </w:r>
      <w:r>
        <w:t xml:space="preserve">, where institutions like the Free University of Berlin (FU) and Charité – Universitätsmedizin Berlin exemplify the integration of academic and clinical teaching.</w:t>
      </w:r>
    </w:p>
    <w:p>
      <w:pPr>
        <w:pStyle w:val="BodyText"/>
      </w:pPr>
      <w:r>
        <w:t xml:space="preserve">The responsibilities of university lecturers in Germany include:</w:t>
      </w:r>
    </w:p>
    <w:p>
      <w:pPr>
        <w:numPr>
          <w:ilvl w:val="0"/>
          <w:numId w:val="1001"/>
        </w:numPr>
        <w:pStyle w:val="Compact"/>
      </w:pPr>
      <w:r>
        <w:rPr>
          <w:bCs/>
          <w:b/>
        </w:rPr>
        <w:t xml:space="preserve">Teaching:</w:t>
      </w:r>
      <w:r>
        <w:t xml:space="preserve"> </w:t>
      </w:r>
      <w:r>
        <w:t xml:space="preserve">Delivering courses, mentoring students, and assessing academic performance.</w:t>
      </w:r>
    </w:p>
    <w:p>
      <w:pPr>
        <w:numPr>
          <w:ilvl w:val="0"/>
          <w:numId w:val="1001"/>
        </w:numPr>
        <w:pStyle w:val="Compact"/>
      </w:pPr>
      <w:r>
        <w:rPr>
          <w:bCs/>
          <w:b/>
        </w:rPr>
        <w:t xml:space="preserve">Research:</w:t>
      </w:r>
      <w:r>
        <w:t xml:space="preserve"> </w:t>
      </w:r>
      <w:r>
        <w:t xml:space="preserve">Conducting original research, publishing findings in peer-reviewed journals, and securing external funding.</w:t>
      </w:r>
    </w:p>
    <w:p>
      <w:pPr>
        <w:numPr>
          <w:ilvl w:val="0"/>
          <w:numId w:val="1001"/>
        </w:numPr>
        <w:pStyle w:val="Compact"/>
      </w:pPr>
      <w:r>
        <w:rPr>
          <w:bCs/>
          <w:b/>
        </w:rPr>
        <w:t xml:space="preserve">Mentorship:</w:t>
      </w:r>
      <w:r>
        <w:t xml:space="preserve"> </w:t>
      </w:r>
      <w:r>
        <w:t xml:space="preserve">Guiding graduate students through thesis work and career development.</w:t>
      </w:r>
    </w:p>
    <w:p>
      <w:pPr>
        <w:numPr>
          <w:ilvl w:val="0"/>
          <w:numId w:val="1001"/>
        </w:numPr>
        <w:pStyle w:val="Compact"/>
      </w:pPr>
      <w:r>
        <w:rPr>
          <w:bCs/>
          <w:b/>
        </w:rPr>
        <w:t xml:space="preserve">Administrative Duties:</w:t>
      </w:r>
      <w:r>
        <w:t xml:space="preserve"> </w:t>
      </w:r>
      <w:r>
        <w:t xml:space="preserve">Participating in university governance and committee work.</w:t>
      </w:r>
    </w:p>
    <w:p>
      <w:pPr>
        <w:pStyle w:val="FirstParagraph"/>
      </w:pPr>
      <w:r>
        <w:t xml:space="preserve">In</w:t>
      </w:r>
      <w:r>
        <w:t xml:space="preserve"> </w:t>
      </w:r>
      <w:r>
        <w:rPr>
          <w:bCs/>
          <w:b/>
        </w:rPr>
        <w:t xml:space="preserve">Berlin</w:t>
      </w:r>
      <w:r>
        <w:t xml:space="preserve">, these roles are further complicated by the city’s status as a global academic center. Lecturers must often collaborate with international colleagues, adapt to diverse student populations, and align their teaching with Germany’s broader educational reforms, such as the Bologna Process and the push for greater interdisciplinary studies.</w:t>
      </w:r>
    </w:p>
    <w:bookmarkEnd w:id="22"/>
    <w:bookmarkStart w:id="23" w:name="X4834a9d1947e484dbcf35d80bd98c05e2d3369c"/>
    <w:p>
      <w:pPr>
        <w:pStyle w:val="Heading2"/>
      </w:pPr>
      <w:r>
        <w:t xml:space="preserve">3. Challenges Faced by University Lecturers in Berlin</w:t>
      </w:r>
    </w:p>
    <w:p>
      <w:pPr>
        <w:pStyle w:val="FirstParagraph"/>
      </w:pPr>
      <w:r>
        <w:t xml:space="preserve">The academic landscape in</w:t>
      </w:r>
      <w:r>
        <w:t xml:space="preserve"> </w:t>
      </w:r>
      <w:r>
        <w:rPr>
          <w:bCs/>
          <w:b/>
        </w:rPr>
        <w:t xml:space="preserve">Berlin</w:t>
      </w:r>
      <w:r>
        <w:t xml:space="preserve"> </w:t>
      </w:r>
      <w:r>
        <w:t xml:space="preserve">is marked by both opportunities and challenges. One key challenge is the pressure to secure research funding, which has intensified due to global competition for grants and the need to maintain institutional prestige. Additionally, university lecturers must balance their teaching loads with research obligations, often leading to work-life imbalances.</w:t>
      </w:r>
    </w:p>
    <w:p>
      <w:pPr>
        <w:pStyle w:val="BodyText"/>
      </w:pPr>
      <w:r>
        <w:t xml:space="preserve">The diversity of Berlin’s student body presents another challenge. With students from over 180 countries enrolled in Berlin’s universities, lecturers must design inclusive curricula and foster cross-cultural communication. This requires not only linguistic adaptability but also a commitment to addressing systemic inequalities in access to education.</w:t>
      </w:r>
    </w:p>
    <w:p>
      <w:pPr>
        <w:pStyle w:val="BodyText"/>
      </w:pPr>
      <w:r>
        <w:t xml:space="preserve">Another issue is the digital transformation of higher education. The rapid adoption of online learning platforms, hybrid teaching models, and virtual collaboration tools has forced university lecturers in</w:t>
      </w:r>
      <w:r>
        <w:t xml:space="preserve"> </w:t>
      </w:r>
      <w:r>
        <w:rPr>
          <w:bCs/>
          <w:b/>
        </w:rPr>
        <w:t xml:space="preserve">Berlin</w:t>
      </w:r>
      <w:r>
        <w:t xml:space="preserve"> </w:t>
      </w:r>
      <w:r>
        <w:t xml:space="preserve">to continuously update their pedagogical skills. Institutions such as TU Berlin have introduced training programs to help lecturers integrate technology into their teaching effectively.</w:t>
      </w:r>
    </w:p>
    <w:bookmarkEnd w:id="23"/>
    <w:bookmarkStart w:id="24" w:name="X8b061df1c81c0b41dcd16df3b012268ba67c04d"/>
    <w:p>
      <w:pPr>
        <w:pStyle w:val="Heading2"/>
      </w:pPr>
      <w:r>
        <w:t xml:space="preserve">4. Opportunities for University Lecturers in Berlin</w:t>
      </w:r>
    </w:p>
    <w:p>
      <w:pPr>
        <w:pStyle w:val="FirstParagraph"/>
      </w:pPr>
      <w:r>
        <w:t xml:space="preserve">Despite these challenges, Berlin offers unique opportunities for university lecturers. The city’s proximity to major research institutions, cultural organizations, and industry partners provides access to cutting-edge resources and collaborative projects. For example, the Max Planck Institutes and Fraunhofer Society are located near many universities in</w:t>
      </w:r>
      <w:r>
        <w:t xml:space="preserve"> </w:t>
      </w:r>
      <w:r>
        <w:rPr>
          <w:bCs/>
          <w:b/>
        </w:rPr>
        <w:t xml:space="preserve">Berlin</w:t>
      </w:r>
      <w:r>
        <w:t xml:space="preserve">, enabling interdisciplinary research partnerships.</w:t>
      </w:r>
    </w:p>
    <w:p>
      <w:pPr>
        <w:pStyle w:val="BodyText"/>
      </w:pPr>
      <w:r>
        <w:t xml:space="preserve">Berlin’s status as a cultural hub also enriches the academic experience. Lecturers can draw on the city’s history, art scene, and political discourse to contextualize their teaching. This is particularly relevant in fields such as sociology, political science, and media studies.</w:t>
      </w:r>
    </w:p>
    <w:p>
      <w:pPr>
        <w:pStyle w:val="BodyText"/>
      </w:pPr>
      <w:r>
        <w:t xml:space="preserve">The city’s commitment to sustainability and innovation further supports academic work. Programs like Berlin’s</w:t>
      </w:r>
      <w:r>
        <w:t xml:space="preserve"> </w:t>
      </w:r>
      <w:r>
        <w:rPr>
          <w:iCs/>
          <w:i/>
        </w:rPr>
        <w:t xml:space="preserve">Climate Innovation Cluster</w:t>
      </w:r>
      <w:r>
        <w:t xml:space="preserve"> </w:t>
      </w:r>
      <w:r>
        <w:t xml:space="preserve">provide lecturers with platforms to engage with global challenges through research and public engagement initiatives.</w:t>
      </w:r>
    </w:p>
    <w:bookmarkEnd w:id="24"/>
    <w:bookmarkStart w:id="25" w:name="case-studies-lecturers-in-action"/>
    <w:p>
      <w:pPr>
        <w:pStyle w:val="Heading2"/>
      </w:pPr>
      <w:r>
        <w:t xml:space="preserve">5. Case Studies: Lecturers in Action</w:t>
      </w:r>
    </w:p>
    <w:p>
      <w:pPr>
        <w:pStyle w:val="FirstParagraph"/>
      </w:pPr>
      <w:r>
        <w:t xml:space="preserve">This thesis includes case studies of university lecturers from two prominent Berlin institutions:</w:t>
      </w:r>
    </w:p>
    <w:p>
      <w:pPr>
        <w:numPr>
          <w:ilvl w:val="0"/>
          <w:numId w:val="1002"/>
        </w:numPr>
        <w:pStyle w:val="Compact"/>
      </w:pPr>
      <w:r>
        <w:rPr>
          <w:bCs/>
          <w:b/>
        </w:rPr>
        <w:t xml:space="preserve">Humboldt-Universität zu Berlin (HU):</w:t>
      </w:r>
      <w:r>
        <w:t xml:space="preserve"> </w:t>
      </w:r>
      <w:r>
        <w:t xml:space="preserve">A professor in the Department of Environmental Sciences discusses her efforts to integrate climate policy into undergraduate curricula while leading research projects on urban sustainability.</w:t>
      </w:r>
    </w:p>
    <w:p>
      <w:pPr>
        <w:numPr>
          <w:ilvl w:val="0"/>
          <w:numId w:val="1002"/>
        </w:numPr>
        <w:pStyle w:val="Compact"/>
      </w:pPr>
      <w:r>
        <w:rPr>
          <w:bCs/>
          <w:b/>
        </w:rPr>
        <w:t xml:space="preserve">Berlin School of Economics and Law (BSH):</w:t>
      </w:r>
      <w:r>
        <w:t xml:space="preserve"> </w:t>
      </w:r>
      <w:r>
        <w:t xml:space="preserve">A lecturer in Business Administration explores the challenges of teaching international students and leveraging Berlin’s startup ecosystem for student internships.</w:t>
      </w:r>
    </w:p>
    <w:p>
      <w:pPr>
        <w:pStyle w:val="FirstParagraph"/>
      </w:pPr>
      <w:r>
        <w:t xml:space="preserve">These case studies highlight the adaptability and creativity required to thrive as a university lecturer in</w:t>
      </w:r>
      <w:r>
        <w:t xml:space="preserve"> </w:t>
      </w:r>
      <w:r>
        <w:rPr>
          <w:bCs/>
          <w:b/>
        </w:rPr>
        <w:t xml:space="preserve">Berlin</w:t>
      </w:r>
      <w:r>
        <w:t xml:space="preserve">.</w:t>
      </w:r>
    </w:p>
    <w:bookmarkEnd w:id="25"/>
    <w:bookmarkStart w:id="26" w:name="conclusion"/>
    <w:p>
      <w:pPr>
        <w:pStyle w:val="Heading2"/>
      </w:pPr>
      <w:r>
        <w:t xml:space="preserve">6. Conclusion</w:t>
      </w:r>
    </w:p>
    <w:p>
      <w:pPr>
        <w:pStyle w:val="FirstParagraph"/>
      </w:pPr>
      <w:r>
        <w:t xml:space="preserve">The role of university lecturers in</w:t>
      </w:r>
      <w:r>
        <w:t xml:space="preserve"> </w:t>
      </w:r>
      <w:r>
        <w:rPr>
          <w:bCs/>
          <w:b/>
        </w:rPr>
        <w:t xml:space="preserve">Berlin, Germany</w:t>
      </w:r>
      <w:r>
        <w:t xml:space="preserve">, is both complex and dynamic. As key players in shaping the future of higher education, they must navigate the demands of research, teaching, and internationalization while contributing to the intellectual vibrancy of their city. This Master Thesis underscores the need for institutional support, professional development opportunities, and policy reforms that enable university lecturers to fulfill their roles effectively in</w:t>
      </w:r>
      <w:r>
        <w:t xml:space="preserve"> </w:t>
      </w:r>
      <w:r>
        <w:rPr>
          <w:bCs/>
          <w:b/>
        </w:rPr>
        <w:t xml:space="preserve">Germany Berlin</w:t>
      </w:r>
      <w:r>
        <w:t xml:space="preserve">.</w:t>
      </w:r>
    </w:p>
    <w:p>
      <w:pPr>
        <w:pStyle w:val="BodyText"/>
      </w:pPr>
      <w:r>
        <w:rPr>
          <w:iCs/>
          <w:i/>
        </w:rPr>
        <w:t xml:space="preserve">Keywords: Master Thesis, University Lecturer, Germany Berlin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Germany Berlin</dc:title>
  <dc:creator/>
  <dc:language>en</dc:language>
  <cp:keywords/>
  <dcterms:created xsi:type="dcterms:W3CDTF">2026-07-19T18:15:37Z</dcterms:created>
  <dcterms:modified xsi:type="dcterms:W3CDTF">2026-07-19T18:15:37Z</dcterms:modified>
</cp:coreProperties>
</file>

<file path=docProps/custom.xml><?xml version="1.0" encoding="utf-8"?>
<Properties xmlns="http://schemas.openxmlformats.org/officeDocument/2006/custom-properties" xmlns:vt="http://schemas.openxmlformats.org/officeDocument/2006/docPropsVTypes"/>
</file>