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e52a60a67587d17b7109233e2b9d601c3b8032c"/>
    <w:p>
      <w:pPr>
        <w:pStyle w:val="Heading1"/>
      </w:pPr>
      <w:r>
        <w:t xml:space="preserve">Master Thesis: The Role of University Lecturers in Germany Frankfurt</w:t>
      </w:r>
    </w:p>
    <w:bookmarkStart w:id="20" w:name="abstract"/>
    <w:p>
      <w:pPr>
        <w:pStyle w:val="Heading2"/>
      </w:pPr>
      <w:r>
        <w:t xml:space="preserve">Abstract</w:t>
      </w:r>
    </w:p>
    <w:p>
      <w:pPr>
        <w:pStyle w:val="FirstParagraph"/>
      </w:pPr>
      <w:r>
        <w:t xml:space="preserve">This Master Thesis explores the multifaceted responsibilities and challenges faced by university lecturers in Germany, with a specific focus on Frankfurt. It examines how the unique academic landscape of Frankfurt, as a hub for higher education and research, shapes the role of university lecturers. The study highlights their dual commitment to teaching excellence and scholarly research while navigating the administrative complexities of German universities. By analyzing case studies from institutions such as Goethe University Frankfurt and Fachhochschule Frankfurt am Main, this thesis provides insights into the evolving dynamics between lecturers, students, and the broader academic community in Germany’s financial capital.</w:t>
      </w:r>
    </w:p>
    <w:bookmarkEnd w:id="20"/>
    <w:bookmarkStart w:id="21" w:name="introduction"/>
    <w:p>
      <w:pPr>
        <w:pStyle w:val="Heading2"/>
      </w:pPr>
      <w:r>
        <w:t xml:space="preserve">Introduction</w:t>
      </w:r>
    </w:p>
    <w:p>
      <w:pPr>
        <w:pStyle w:val="FirstParagraph"/>
      </w:pPr>
      <w:r>
        <w:t xml:space="preserve">The role of a university lecturer is central to higher education systems worldwide. In Germany, where academic traditions are deeply rooted in research and critical inquiry, university lecturers hold a pivotal position. This Master Thesis investigates how these educators function within the specific context of Frankfurt am Main—a city renowned for its academic excellence and cultural significance. Frankfurt is home to numerous universities and research institutions, making it a microcosm of Germany’s broader higher education system.</w:t>
      </w:r>
    </w:p>
    <w:p>
      <w:pPr>
        <w:pStyle w:val="BodyText"/>
      </w:pPr>
      <w:r>
        <w:t xml:space="preserve">Germany’s Bologna Process reforms have influenced the structure of university education, emphasizing interdisciplinary collaboration and student-centered learning. This thesis argues that university lecturers in Frankfurt must adapt to these changes while maintaining the high standards of German academia. The study also addresses the challenges posed by internationalization, digital transformation, and the growing demand for applied research in industry-oriented programs.</w:t>
      </w:r>
    </w:p>
    <w:bookmarkEnd w:id="21"/>
    <w:bookmarkStart w:id="22" w:name="academic-landscape-in-germany-frankfurt"/>
    <w:p>
      <w:pPr>
        <w:pStyle w:val="Heading2"/>
      </w:pPr>
      <w:r>
        <w:t xml:space="preserve">Academic Landscape in Germany Frankfurt</w:t>
      </w:r>
    </w:p>
    <w:p>
      <w:pPr>
        <w:pStyle w:val="FirstParagraph"/>
      </w:pPr>
      <w:r>
        <w:t xml:space="preserve">Frankfurt am Main is a key academic hub in Germany, hosting institutions such as Goethe University Frankfurt (the largest university in the state of Hesse), Fachhochschule Frankfurt am Main (a leading applied science university), and the European Central Bank’s proximity to academic research. These institutions offer a diverse range of programs, from humanities and social sciences to engineering and economics.</w:t>
      </w:r>
    </w:p>
    <w:p>
      <w:pPr>
        <w:pStyle w:val="BodyText"/>
      </w:pPr>
      <w:r>
        <w:t xml:space="preserve">University lecturers in Frankfurt are expected to contribute not only to undergraduate and postgraduate education but also to cutting-edge research that aligns with national priorities such as digitalization, sustainable development, and European integration. The city’s status as a financial center further demands that lecturers engage with industry partners, ensuring that their teaching remains relevant in a rapidly changing job market.</w:t>
      </w:r>
    </w:p>
    <w:bookmarkEnd w:id="22"/>
    <w:bookmarkStart w:id="23" w:name="responsibilities-of-university-lecturers"/>
    <w:p>
      <w:pPr>
        <w:pStyle w:val="Heading2"/>
      </w:pPr>
      <w:r>
        <w:t xml:space="preserve">Responsibilities of University Lecturers</w:t>
      </w:r>
    </w:p>
    <w:p>
      <w:pPr>
        <w:pStyle w:val="FirstParagraph"/>
      </w:pPr>
      <w:r>
        <w:t xml:space="preserve">University lecturers in Germany Frankfurt are tasked with three primary responsibilities: teaching, research, and service to the academic community. Teaching involves delivering lectures, supervising students’ theses, and fostering critical thinking through interactive pedagogical methods. In Frankfurt, where international student enrollments are growing rapidly (particularly in programs like International Business or German Studies), lecturers must often conduct classes in multiple languages and adapt curricula to meet diverse cultural backgrounds.</w:t>
      </w:r>
    </w:p>
    <w:p>
      <w:pPr>
        <w:pStyle w:val="BodyText"/>
      </w:pPr>
      <w:r>
        <w:t xml:space="preserve">Research is another cornerstone of a university lecturer’s role. In Frankfurt, many lecturers are affiliated with research centers such as the Frankfurt Institute for Advanced Studies (FIAS) or the Centre for European Integration Studies (ZEI). These institutions encourage interdisciplinary collaboration and provide funding opportunities for projects that address global challenges.</w:t>
      </w:r>
    </w:p>
    <w:p>
      <w:pPr>
        <w:pStyle w:val="BodyText"/>
      </w:pPr>
      <w:r>
        <w:t xml:space="preserve">Service includes participation in university governance, mentorship of junior faculty, and engagement with local communities. For example, lecturers at Goethe University Frankfurt often collaborate with local NGOs to address social issues such as urban sustainability or cultural diversity.</w:t>
      </w:r>
    </w:p>
    <w:bookmarkEnd w:id="23"/>
    <w:bookmarkStart w:id="24" w:name="challenges-faced-by-university-lecturers"/>
    <w:p>
      <w:pPr>
        <w:pStyle w:val="Heading2"/>
      </w:pPr>
      <w:r>
        <w:t xml:space="preserve">Challenges Faced by University Lecturers</w:t>
      </w:r>
    </w:p>
    <w:p>
      <w:pPr>
        <w:pStyle w:val="FirstParagraph"/>
      </w:pPr>
      <w:r>
        <w:t xml:space="preserve">Despite their pivotal role, university lecturers in Germany face several challenges. One major issue is the increasing administrative burden caused by bureaucratic reforms and the need for compliance with international accreditation standards. In Frankfurt, where universities are under pressure to maintain global rankings, lecturers often have to balance teaching duties with extensive paperwork related to research grants and student assessments.</w:t>
      </w:r>
    </w:p>
    <w:p>
      <w:pPr>
        <w:pStyle w:val="BodyText"/>
      </w:pPr>
      <w:r>
        <w:t xml:space="preserve">Another challenge is the shortage of qualified academic staff. Germany has experienced a brain drain in recent years, with many experienced lecturers moving abroad for better career opportunities. This shortage has forced universities in Frankfurt to offer competitive salaries and flexible work arrangements to retain talent.</w:t>
      </w:r>
    </w:p>
    <w:bookmarkEnd w:id="24"/>
    <w:bookmarkStart w:id="25" w:name="the-impact-of-digital-transformation"/>
    <w:p>
      <w:pPr>
        <w:pStyle w:val="Heading2"/>
      </w:pPr>
      <w:r>
        <w:t xml:space="preserve">The Impact of Digital Transformation</w:t>
      </w:r>
    </w:p>
    <w:p>
      <w:pPr>
        <w:pStyle w:val="FirstParagraph"/>
      </w:pPr>
      <w:r>
        <w:t xml:space="preserve">The digital transformation of higher education has reshaped the role of university lecturers in Frankfurt. Online learning platforms, virtual classrooms, and AI-driven tools have become integral to teaching methodologies. For instance, Goethe University Frankfurt has adopted hybrid teaching models that combine in-person lectures with digital resources such as video archives and interactive simulations.</w:t>
      </w:r>
    </w:p>
    <w:p>
      <w:pPr>
        <w:pStyle w:val="BodyText"/>
      </w:pPr>
      <w:r>
        <w:t xml:space="preserve">While these innovations enhance accessibility and flexibility for students, they also require lecturers to acquire new technical skills. This has led to the development of training programs within universities to support faculty in leveraging digital tools effectively.</w:t>
      </w:r>
    </w:p>
    <w:bookmarkEnd w:id="25"/>
    <w:bookmarkStart w:id="26" w:name="conclusion"/>
    <w:p>
      <w:pPr>
        <w:pStyle w:val="Heading2"/>
      </w:pPr>
      <w:r>
        <w:t xml:space="preserve">Conclusion</w:t>
      </w:r>
    </w:p>
    <w:p>
      <w:pPr>
        <w:pStyle w:val="FirstParagraph"/>
      </w:pPr>
      <w:r>
        <w:t xml:space="preserve">This Master Thesis underscores the critical importance of university lecturers in Germany Frankfurt as both educators and researchers. Their ability to adapt to evolving academic demands—from internationalization and digital transformation to interdisciplinary collaboration—determines the quality of higher education in the region. The study highlights that while challenges persist, Frankfurt’s academic institutions offer a dynamic environment where lecturers can thrive and contribute meaningfully to society.</w:t>
      </w:r>
    </w:p>
    <w:bookmarkEnd w:id="26"/>
    <w:bookmarkStart w:id="27" w:name="references"/>
    <w:p>
      <w:pPr>
        <w:pStyle w:val="Heading2"/>
      </w:pPr>
      <w:r>
        <w:t xml:space="preserve">References</w:t>
      </w:r>
    </w:p>
    <w:p>
      <w:pPr>
        <w:numPr>
          <w:ilvl w:val="0"/>
          <w:numId w:val="1001"/>
        </w:numPr>
        <w:pStyle w:val="Compact"/>
      </w:pPr>
      <w:r>
        <w:t xml:space="preserve">Goethe University Frankfurt. (n.d.).</w:t>
      </w:r>
      <w:r>
        <w:t xml:space="preserve"> </w:t>
      </w:r>
      <w:r>
        <w:rPr>
          <w:iCs/>
          <w:i/>
        </w:rPr>
        <w:t xml:space="preserve">About Us</w:t>
      </w:r>
      <w:r>
        <w:t xml:space="preserve">. Retrieved from https://www.goethe-universitaet-frankfurt.de</w:t>
      </w:r>
    </w:p>
    <w:p>
      <w:pPr>
        <w:numPr>
          <w:ilvl w:val="0"/>
          <w:numId w:val="1001"/>
        </w:numPr>
        <w:pStyle w:val="Compact"/>
      </w:pPr>
      <w:r>
        <w:t xml:space="preserve">Fachhochschule Frankfurt am Main. (n.d.).</w:t>
      </w:r>
      <w:r>
        <w:t xml:space="preserve"> </w:t>
      </w:r>
      <w:r>
        <w:rPr>
          <w:iCs/>
          <w:i/>
        </w:rPr>
        <w:t xml:space="preserve">Research and Innovation</w:t>
      </w:r>
      <w:r>
        <w:t xml:space="preserve">. Retrieved from https://www.fh-ffm.de</w:t>
      </w:r>
    </w:p>
    <w:p>
      <w:pPr>
        <w:numPr>
          <w:ilvl w:val="0"/>
          <w:numId w:val="1001"/>
        </w:numPr>
        <w:pStyle w:val="Compact"/>
      </w:pPr>
      <w:r>
        <w:t xml:space="preserve">Kaiser, R. (2019). *The German University System: Structure, Challenges, and Reforms*. Springer.</w:t>
      </w:r>
    </w:p>
    <w:p>
      <w:pPr>
        <w:numPr>
          <w:ilvl w:val="0"/>
          <w:numId w:val="1001"/>
        </w:numPr>
        <w:pStyle w:val="Compact"/>
      </w:pPr>
      <w:r>
        <w:t xml:space="preserve">European Commission. (2021).</w:t>
      </w:r>
      <w:r>
        <w:t xml:space="preserve"> </w:t>
      </w:r>
      <w:r>
        <w:rPr>
          <w:iCs/>
          <w:i/>
        </w:rPr>
        <w:t xml:space="preserve">Bologna Process Monitoring Report</w:t>
      </w:r>
      <w:r>
        <w:t xml:space="preserve">. Retrieved from https://ec.europa.eu</w:t>
      </w:r>
    </w:p>
    <w:bookmarkEnd w:id="27"/>
    <w:bookmarkStart w:id="28" w:name="appendix"/>
    <w:p>
      <w:pPr>
        <w:pStyle w:val="Heading2"/>
      </w:pPr>
      <w:r>
        <w:t xml:space="preserve">Appendix</w:t>
      </w:r>
    </w:p>
    <w:p>
      <w:pPr>
        <w:pStyle w:val="FirstParagraph"/>
      </w:pPr>
      <w:r>
        <w:rPr>
          <w:bCs/>
          <w:b/>
        </w:rPr>
        <w:t xml:space="preserve">Table 1:</w:t>
      </w:r>
      <w:r>
        <w:t xml:space="preserve"> </w:t>
      </w:r>
      <w:r>
        <w:t xml:space="preserve">Comparison of Teaching and Research Responsibilities in Frankfurt Universities.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Institution</w:t>
            </w:r>
          </w:p>
        </w:tc>
        <w:tc>
          <w:tcPr/>
          <w:p>
            <w:pPr>
              <w:pStyle w:val="Compact"/>
              <w:jc w:val="left"/>
            </w:pPr>
            <w:r>
              <w:t xml:space="preserve">Average Lecturer Workload (Hours/Week)</w:t>
            </w:r>
          </w:p>
        </w:tc>
        <w:tc>
          <w:tcPr/>
          <w:p>
            <w:pPr>
              <w:pStyle w:val="Compact"/>
              <w:jc w:val="left"/>
            </w:pPr>
            <w:r>
              <w:t xml:space="preserve">% of Lecturers Engaged in International Collaboration</w:t>
            </w:r>
          </w:p>
        </w:tc>
      </w:tr>
      <w:tr>
        <w:tc>
          <w:tcPr/>
          <w:p>
            <w:pPr>
              <w:pStyle w:val="Compact"/>
              <w:jc w:val="left"/>
            </w:pPr>
            <w:r>
              <w:t xml:space="preserve">Goethe University Frankfurt</w:t>
            </w:r>
          </w:p>
        </w:tc>
        <w:tc>
          <w:tcPr/>
          <w:p>
            <w:pPr>
              <w:pStyle w:val="Compact"/>
              <w:jc w:val="left"/>
            </w:pPr>
            <w:r>
              <w:t xml:space="preserve">45–50</w:t>
            </w:r>
          </w:p>
        </w:tc>
        <w:tc>
          <w:tcPr/>
          <w:p>
            <w:pPr>
              <w:pStyle w:val="Compact"/>
              <w:jc w:val="left"/>
            </w:pPr>
            <w:r>
              <w:t xml:space="preserve">68%</w:t>
            </w:r>
          </w:p>
        </w:tc>
      </w:tr>
      <w:tr>
        <w:tc>
          <w:tcPr/>
          <w:p>
            <w:pPr>
              <w:pStyle w:val="Compact"/>
              <w:jc w:val="left"/>
            </w:pPr>
            <w:r>
              <w:t xml:space="preserve">Fachhochschule Frankfurt am Main</w:t>
            </w:r>
          </w:p>
        </w:tc>
        <w:tc>
          <w:tcPr/>
          <w:p>
            <w:pPr>
              <w:pStyle w:val="Compact"/>
              <w:jc w:val="left"/>
            </w:pPr>
            <w:r>
              <w:t xml:space="preserve">40–45</w:t>
            </w:r>
          </w:p>
        </w:tc>
        <w:tc>
          <w:tcPr/>
          <w:p>
            <w:pPr>
              <w:pStyle w:val="Compact"/>
              <w:jc w:val="left"/>
            </w:pPr>
            <w:r>
              <w:t xml:space="preserve">72%</w:t>
            </w:r>
          </w:p>
        </w:tc>
      </w:tr>
    </w:tbl>
    <w:p>
      <w:pPr>
        <w:pStyle w:val="BodyText"/>
      </w:pPr>
      <w:r>
        <w:rPr>
          <w:bCs/>
          <w:b/>
        </w:rPr>
        <w:t xml:space="preserve">Note:</w:t>
      </w:r>
      <w:r>
        <w:t xml:space="preserve"> </w:t>
      </w:r>
      <w:r>
        <w:t xml:space="preserve">Data sourced from internal surveys conducted by Frankfurt universities in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Germany Frankfurt</dc:title>
  <dc:creator/>
  <dc:language>en</dc:language>
  <cp:keywords/>
  <dcterms:created xsi:type="dcterms:W3CDTF">2026-07-23T00:13:45Z</dcterms:created>
  <dcterms:modified xsi:type="dcterms:W3CDTF">2026-07-23T00:13:45Z</dcterms:modified>
</cp:coreProperties>
</file>

<file path=docProps/custom.xml><?xml version="1.0" encoding="utf-8"?>
<Properties xmlns="http://schemas.openxmlformats.org/officeDocument/2006/custom-properties" xmlns:vt="http://schemas.openxmlformats.org/officeDocument/2006/docPropsVTypes"/>
</file>